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3D21A" w14:textId="44BB5289" w:rsidR="00126916" w:rsidRPr="00CC4317" w:rsidRDefault="00126916" w:rsidP="00126916">
      <w:pPr>
        <w:pStyle w:val="Overskrift1"/>
      </w:pPr>
      <w:r>
        <w:t>Matematik - Portfolioprøve</w:t>
      </w:r>
      <w:r w:rsidRPr="00CC4317">
        <w:t xml:space="preserve"> (G-niveau)</w:t>
      </w:r>
    </w:p>
    <w:tbl>
      <w:tblPr>
        <w:tblStyle w:val="Tabel-Gitter"/>
        <w:tblW w:w="9841" w:type="dxa"/>
        <w:tblLook w:val="04A0" w:firstRow="1" w:lastRow="0" w:firstColumn="1" w:lastColumn="0" w:noHBand="0" w:noVBand="1"/>
        <w:tblCaption w:val="Notatskema"/>
        <w:tblDescription w:val="Tabel til angivelse af navne på eksaminator, censor og elev, samt prøvedato og angivelse af elevens karakter til prøven."/>
      </w:tblPr>
      <w:tblGrid>
        <w:gridCol w:w="2434"/>
        <w:gridCol w:w="2434"/>
        <w:gridCol w:w="2498"/>
        <w:gridCol w:w="1418"/>
        <w:gridCol w:w="1057"/>
      </w:tblGrid>
      <w:tr w:rsidR="00126916" w14:paraId="6AE99E8B" w14:textId="77777777" w:rsidTr="00E7675A">
        <w:tc>
          <w:tcPr>
            <w:tcW w:w="2434" w:type="dxa"/>
            <w:shd w:val="clear" w:color="auto" w:fill="E2EFD9" w:themeFill="accent6" w:themeFillTint="33"/>
          </w:tcPr>
          <w:p w14:paraId="43CFF880" w14:textId="77777777" w:rsidR="00126916" w:rsidRPr="00CC4317" w:rsidRDefault="00126916" w:rsidP="00E7675A">
            <w:pPr>
              <w:rPr>
                <w:b/>
              </w:rPr>
            </w:pPr>
            <w:r w:rsidRPr="00CC4317">
              <w:rPr>
                <w:b/>
              </w:rPr>
              <w:t>Eksaminator</w:t>
            </w:r>
          </w:p>
        </w:tc>
        <w:tc>
          <w:tcPr>
            <w:tcW w:w="2434" w:type="dxa"/>
            <w:shd w:val="clear" w:color="auto" w:fill="E2EFD9" w:themeFill="accent6" w:themeFillTint="33"/>
          </w:tcPr>
          <w:p w14:paraId="1C7D242A" w14:textId="77777777" w:rsidR="00126916" w:rsidRPr="00CC4317" w:rsidRDefault="00126916" w:rsidP="00E7675A">
            <w:pPr>
              <w:rPr>
                <w:b/>
              </w:rPr>
            </w:pPr>
            <w:r w:rsidRPr="00CC4317">
              <w:rPr>
                <w:b/>
              </w:rPr>
              <w:t>Censor</w:t>
            </w:r>
          </w:p>
        </w:tc>
        <w:tc>
          <w:tcPr>
            <w:tcW w:w="2498" w:type="dxa"/>
            <w:shd w:val="clear" w:color="auto" w:fill="E2EFD9" w:themeFill="accent6" w:themeFillTint="33"/>
          </w:tcPr>
          <w:p w14:paraId="07E114AF" w14:textId="77777777" w:rsidR="00126916" w:rsidRPr="00CC4317" w:rsidRDefault="00126916" w:rsidP="00E7675A">
            <w:pPr>
              <w:rPr>
                <w:b/>
              </w:rPr>
            </w:pPr>
            <w:r w:rsidRPr="00CC4317">
              <w:rPr>
                <w:b/>
              </w:rPr>
              <w:t>Elev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60E3449B" w14:textId="77777777" w:rsidR="00126916" w:rsidRPr="00CC4317" w:rsidRDefault="00126916" w:rsidP="00E7675A">
            <w:pPr>
              <w:rPr>
                <w:b/>
              </w:rPr>
            </w:pPr>
            <w:r w:rsidRPr="00CC4317">
              <w:rPr>
                <w:b/>
              </w:rPr>
              <w:t>Dato</w:t>
            </w:r>
          </w:p>
        </w:tc>
        <w:tc>
          <w:tcPr>
            <w:tcW w:w="1057" w:type="dxa"/>
            <w:shd w:val="clear" w:color="auto" w:fill="E2EFD9" w:themeFill="accent6" w:themeFillTint="33"/>
          </w:tcPr>
          <w:p w14:paraId="09CBCFA5" w14:textId="77777777" w:rsidR="00126916" w:rsidRPr="00CC4317" w:rsidRDefault="00126916" w:rsidP="00E7675A">
            <w:pPr>
              <w:rPr>
                <w:b/>
              </w:rPr>
            </w:pPr>
            <w:r>
              <w:rPr>
                <w:b/>
              </w:rPr>
              <w:t>Karakter</w:t>
            </w:r>
          </w:p>
        </w:tc>
      </w:tr>
      <w:tr w:rsidR="00126916" w14:paraId="0C2BB65B" w14:textId="77777777" w:rsidTr="00E7675A">
        <w:trPr>
          <w:trHeight w:val="454"/>
        </w:trPr>
        <w:tc>
          <w:tcPr>
            <w:tcW w:w="2434" w:type="dxa"/>
          </w:tcPr>
          <w:p w14:paraId="1F741DC7" w14:textId="77777777" w:rsidR="00126916" w:rsidRDefault="00126916" w:rsidP="00E7675A"/>
        </w:tc>
        <w:tc>
          <w:tcPr>
            <w:tcW w:w="2434" w:type="dxa"/>
          </w:tcPr>
          <w:p w14:paraId="44A728B2" w14:textId="77777777" w:rsidR="00126916" w:rsidRDefault="00126916" w:rsidP="00E7675A"/>
        </w:tc>
        <w:tc>
          <w:tcPr>
            <w:tcW w:w="2498" w:type="dxa"/>
          </w:tcPr>
          <w:p w14:paraId="5BD1007D" w14:textId="77777777" w:rsidR="00126916" w:rsidRDefault="00126916" w:rsidP="00E7675A"/>
        </w:tc>
        <w:tc>
          <w:tcPr>
            <w:tcW w:w="1418" w:type="dxa"/>
          </w:tcPr>
          <w:p w14:paraId="7C0CB4B7" w14:textId="77777777" w:rsidR="00126916" w:rsidRDefault="00126916" w:rsidP="00E7675A"/>
        </w:tc>
        <w:tc>
          <w:tcPr>
            <w:tcW w:w="1057" w:type="dxa"/>
          </w:tcPr>
          <w:p w14:paraId="0E7DD39C" w14:textId="77777777" w:rsidR="00126916" w:rsidRDefault="00126916" w:rsidP="00E7675A"/>
        </w:tc>
      </w:tr>
    </w:tbl>
    <w:p w14:paraId="03FF7AC2" w14:textId="77777777" w:rsidR="00126916" w:rsidRPr="00B27ECA" w:rsidRDefault="00126916" w:rsidP="00126916">
      <w:pPr>
        <w:pStyle w:val="Overskrift2"/>
        <w:rPr>
          <w:rStyle w:val="Svagfremhvning"/>
        </w:rPr>
      </w:pPr>
      <w:r>
        <w:t>Kernestof (læreplan 2.2)</w:t>
      </w:r>
      <w:r>
        <w:br/>
      </w:r>
      <w:r w:rsidRPr="00B27ECA">
        <w:rPr>
          <w:rStyle w:val="Svagfremhvning"/>
        </w:rPr>
        <w:t>Præsentationsportfolioen skal indeholde dokumentation for fire forskellige matematiske discipliner.</w:t>
      </w:r>
    </w:p>
    <w:tbl>
      <w:tblPr>
        <w:tblStyle w:val="Tabel-Gitter"/>
        <w:tblW w:w="9832" w:type="dxa"/>
        <w:tblLook w:val="04A0" w:firstRow="1" w:lastRow="0" w:firstColumn="1" w:lastColumn="0" w:noHBand="0" w:noVBand="1"/>
        <w:tblCaption w:val="Oversigt over fagets kernestof"/>
      </w:tblPr>
      <w:tblGrid>
        <w:gridCol w:w="2458"/>
        <w:gridCol w:w="2458"/>
        <w:gridCol w:w="2458"/>
        <w:gridCol w:w="2458"/>
      </w:tblGrid>
      <w:tr w:rsidR="00126916" w14:paraId="21B804F2" w14:textId="77777777" w:rsidTr="00E7675A">
        <w:trPr>
          <w:trHeight w:val="256"/>
        </w:trPr>
        <w:tc>
          <w:tcPr>
            <w:tcW w:w="245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B1512B4" w14:textId="77777777" w:rsidR="00126916" w:rsidRDefault="00126916" w:rsidP="00E7675A">
            <w:r w:rsidRPr="003244DD">
              <w:rPr>
                <w:b/>
              </w:rPr>
              <w:t>Tal og algebra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27B865D" w14:textId="77777777" w:rsidR="00126916" w:rsidRDefault="00126916" w:rsidP="00E7675A">
            <w:r w:rsidRPr="003244DD">
              <w:rPr>
                <w:b/>
              </w:rPr>
              <w:t>Geometri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7DE8B1C" w14:textId="77777777" w:rsidR="00126916" w:rsidRDefault="00126916" w:rsidP="00E7675A">
            <w:r w:rsidRPr="003244DD">
              <w:rPr>
                <w:b/>
              </w:rPr>
              <w:t>Funktioner og grafer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F8B653E" w14:textId="77777777" w:rsidR="00126916" w:rsidRDefault="00126916" w:rsidP="00E7675A">
            <w:r>
              <w:rPr>
                <w:b/>
              </w:rPr>
              <w:t>Statistik</w:t>
            </w:r>
          </w:p>
        </w:tc>
      </w:tr>
      <w:tr w:rsidR="00126916" w14:paraId="3082B0A9" w14:textId="77777777" w:rsidTr="00E7675A">
        <w:trPr>
          <w:trHeight w:val="269"/>
        </w:trPr>
        <w:tc>
          <w:tcPr>
            <w:tcW w:w="2458" w:type="dxa"/>
            <w:tcBorders>
              <w:bottom w:val="single" w:sz="4" w:space="0" w:color="auto"/>
            </w:tcBorders>
          </w:tcPr>
          <w:p w14:paraId="2BA2707D" w14:textId="77777777" w:rsidR="00126916" w:rsidRPr="00181A2F" w:rsidRDefault="00126916" w:rsidP="00E7675A">
            <w:pPr>
              <w:pStyle w:val="Listeafsnit"/>
              <w:numPr>
                <w:ilvl w:val="0"/>
                <w:numId w:val="5"/>
              </w:numPr>
              <w:ind w:left="176" w:hanging="176"/>
              <w:rPr>
                <w:i/>
                <w:sz w:val="16"/>
                <w:szCs w:val="18"/>
              </w:rPr>
            </w:pPr>
            <w:r w:rsidRPr="00181A2F">
              <w:rPr>
                <w:i/>
                <w:sz w:val="16"/>
                <w:szCs w:val="18"/>
              </w:rPr>
              <w:t>Potens og rødder</w:t>
            </w:r>
          </w:p>
          <w:p w14:paraId="11C22435" w14:textId="77777777" w:rsidR="00126916" w:rsidRPr="00181A2F" w:rsidRDefault="00126916" w:rsidP="00E7675A">
            <w:pPr>
              <w:pStyle w:val="Listeafsnit"/>
              <w:numPr>
                <w:ilvl w:val="0"/>
                <w:numId w:val="5"/>
              </w:numPr>
              <w:ind w:left="176" w:hanging="176"/>
              <w:rPr>
                <w:i/>
                <w:sz w:val="16"/>
                <w:szCs w:val="18"/>
              </w:rPr>
            </w:pPr>
            <w:r w:rsidRPr="00181A2F">
              <w:rPr>
                <w:i/>
                <w:sz w:val="16"/>
                <w:szCs w:val="18"/>
              </w:rPr>
              <w:t>Regningsarternes hierarki</w:t>
            </w:r>
          </w:p>
          <w:p w14:paraId="5FF3D2F4" w14:textId="77777777" w:rsidR="00126916" w:rsidRPr="00181A2F" w:rsidRDefault="00126916" w:rsidP="00E7675A">
            <w:pPr>
              <w:pStyle w:val="Listeafsnit"/>
              <w:numPr>
                <w:ilvl w:val="0"/>
                <w:numId w:val="5"/>
              </w:numPr>
              <w:ind w:left="176" w:hanging="176"/>
              <w:rPr>
                <w:i/>
                <w:sz w:val="16"/>
                <w:szCs w:val="18"/>
              </w:rPr>
            </w:pPr>
            <w:r w:rsidRPr="00181A2F">
              <w:rPr>
                <w:i/>
                <w:sz w:val="16"/>
                <w:szCs w:val="18"/>
              </w:rPr>
              <w:t>Regneregler</w:t>
            </w:r>
          </w:p>
          <w:p w14:paraId="27F0C258" w14:textId="77777777" w:rsidR="00126916" w:rsidRPr="00181A2F" w:rsidRDefault="00126916" w:rsidP="00E7675A">
            <w:pPr>
              <w:pStyle w:val="Listeafsnit"/>
              <w:numPr>
                <w:ilvl w:val="0"/>
                <w:numId w:val="5"/>
              </w:numPr>
              <w:ind w:left="176" w:hanging="176"/>
              <w:rPr>
                <w:i/>
                <w:sz w:val="16"/>
                <w:szCs w:val="18"/>
              </w:rPr>
            </w:pPr>
            <w:r w:rsidRPr="00181A2F">
              <w:rPr>
                <w:i/>
                <w:sz w:val="16"/>
                <w:szCs w:val="18"/>
              </w:rPr>
              <w:t>Tal og formeludtryk</w:t>
            </w:r>
          </w:p>
          <w:p w14:paraId="5A5C6C6E" w14:textId="77777777" w:rsidR="00126916" w:rsidRPr="00181A2F" w:rsidRDefault="00126916" w:rsidP="00E7675A">
            <w:pPr>
              <w:pStyle w:val="Listeafsnit"/>
              <w:numPr>
                <w:ilvl w:val="0"/>
                <w:numId w:val="5"/>
              </w:numPr>
              <w:ind w:left="176" w:hanging="176"/>
              <w:rPr>
                <w:i/>
                <w:sz w:val="16"/>
                <w:szCs w:val="18"/>
              </w:rPr>
            </w:pPr>
            <w:r w:rsidRPr="00181A2F">
              <w:rPr>
                <w:i/>
                <w:sz w:val="16"/>
                <w:szCs w:val="18"/>
              </w:rPr>
              <w:t>Reduktion</w:t>
            </w:r>
          </w:p>
          <w:p w14:paraId="26B89639" w14:textId="77777777" w:rsidR="00126916" w:rsidRPr="00181A2F" w:rsidRDefault="00126916" w:rsidP="00E7675A">
            <w:pPr>
              <w:pStyle w:val="Listeafsnit"/>
              <w:numPr>
                <w:ilvl w:val="0"/>
                <w:numId w:val="5"/>
              </w:numPr>
              <w:ind w:left="176" w:hanging="176"/>
              <w:rPr>
                <w:i/>
                <w:sz w:val="16"/>
                <w:szCs w:val="18"/>
              </w:rPr>
            </w:pPr>
            <w:r w:rsidRPr="00181A2F">
              <w:rPr>
                <w:i/>
                <w:sz w:val="16"/>
                <w:szCs w:val="18"/>
              </w:rPr>
              <w:t>Mål og vægt</w:t>
            </w:r>
          </w:p>
          <w:p w14:paraId="1267CF84" w14:textId="77777777" w:rsidR="00126916" w:rsidRPr="00181A2F" w:rsidRDefault="00126916" w:rsidP="00E7675A">
            <w:pPr>
              <w:pStyle w:val="Listeafsnit"/>
              <w:numPr>
                <w:ilvl w:val="0"/>
                <w:numId w:val="5"/>
              </w:numPr>
              <w:ind w:left="176" w:hanging="176"/>
              <w:rPr>
                <w:i/>
                <w:sz w:val="16"/>
                <w:szCs w:val="18"/>
              </w:rPr>
            </w:pPr>
            <w:r w:rsidRPr="00181A2F">
              <w:rPr>
                <w:i/>
                <w:sz w:val="16"/>
                <w:szCs w:val="18"/>
              </w:rPr>
              <w:t>Procent, herunder moms</w:t>
            </w:r>
          </w:p>
          <w:p w14:paraId="3390C762" w14:textId="77777777" w:rsidR="00126916" w:rsidRPr="00181A2F" w:rsidRDefault="00126916" w:rsidP="00E7675A">
            <w:pPr>
              <w:pStyle w:val="Listeafsnit"/>
              <w:numPr>
                <w:ilvl w:val="0"/>
                <w:numId w:val="5"/>
              </w:numPr>
              <w:ind w:left="176" w:hanging="176"/>
              <w:rPr>
                <w:i/>
                <w:sz w:val="16"/>
                <w:szCs w:val="18"/>
              </w:rPr>
            </w:pPr>
            <w:r w:rsidRPr="00181A2F">
              <w:rPr>
                <w:i/>
                <w:sz w:val="16"/>
                <w:szCs w:val="18"/>
              </w:rPr>
              <w:t>Privatøkonomi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14:paraId="543DB891" w14:textId="77777777" w:rsidR="00126916" w:rsidRPr="00181A2F" w:rsidRDefault="00126916" w:rsidP="00E7675A">
            <w:pPr>
              <w:pStyle w:val="Listeafsnit"/>
              <w:numPr>
                <w:ilvl w:val="0"/>
                <w:numId w:val="5"/>
              </w:numPr>
              <w:ind w:left="176" w:right="-7" w:hanging="176"/>
              <w:rPr>
                <w:i/>
                <w:sz w:val="16"/>
                <w:szCs w:val="18"/>
              </w:rPr>
            </w:pPr>
            <w:r w:rsidRPr="00181A2F">
              <w:rPr>
                <w:i/>
                <w:sz w:val="16"/>
                <w:szCs w:val="18"/>
              </w:rPr>
              <w:t>Areal og omkreds af cirkler, trekanter, firkanter og andre enkle plan-geometriske figurer.</w:t>
            </w:r>
          </w:p>
          <w:p w14:paraId="5EDE74D5" w14:textId="77777777" w:rsidR="00126916" w:rsidRPr="00181A2F" w:rsidRDefault="00126916" w:rsidP="00E7675A">
            <w:pPr>
              <w:pStyle w:val="Listeafsnit"/>
              <w:numPr>
                <w:ilvl w:val="0"/>
                <w:numId w:val="5"/>
              </w:numPr>
              <w:ind w:left="176" w:right="-7" w:hanging="176"/>
              <w:rPr>
                <w:i/>
                <w:sz w:val="16"/>
                <w:szCs w:val="18"/>
              </w:rPr>
            </w:pPr>
            <w:r w:rsidRPr="00181A2F">
              <w:rPr>
                <w:i/>
                <w:sz w:val="16"/>
                <w:szCs w:val="18"/>
              </w:rPr>
              <w:t>Pythagoras’ lærersætning</w:t>
            </w:r>
          </w:p>
          <w:p w14:paraId="1734E746" w14:textId="77777777" w:rsidR="00126916" w:rsidRPr="00181A2F" w:rsidRDefault="00126916" w:rsidP="00E7675A">
            <w:pPr>
              <w:pStyle w:val="Listeafsnit"/>
              <w:numPr>
                <w:ilvl w:val="0"/>
                <w:numId w:val="5"/>
              </w:numPr>
              <w:ind w:left="176" w:right="-7" w:hanging="176"/>
              <w:rPr>
                <w:i/>
                <w:sz w:val="16"/>
                <w:szCs w:val="18"/>
              </w:rPr>
            </w:pPr>
            <w:r w:rsidRPr="00181A2F">
              <w:rPr>
                <w:i/>
                <w:sz w:val="16"/>
                <w:szCs w:val="18"/>
              </w:rPr>
              <w:t>Rumfang af enkle rumlige</w:t>
            </w:r>
          </w:p>
          <w:p w14:paraId="63991E60" w14:textId="77777777" w:rsidR="00126916" w:rsidRPr="00181A2F" w:rsidRDefault="00126916" w:rsidP="00E7675A">
            <w:pPr>
              <w:pStyle w:val="Listeafsnit"/>
              <w:numPr>
                <w:ilvl w:val="0"/>
                <w:numId w:val="5"/>
              </w:numPr>
              <w:ind w:left="176" w:right="-7" w:hanging="176"/>
              <w:rPr>
                <w:i/>
                <w:sz w:val="16"/>
                <w:szCs w:val="18"/>
              </w:rPr>
            </w:pPr>
            <w:r w:rsidRPr="00181A2F">
              <w:rPr>
                <w:i/>
                <w:sz w:val="16"/>
                <w:szCs w:val="18"/>
              </w:rPr>
              <w:t>figurer</w:t>
            </w:r>
          </w:p>
          <w:p w14:paraId="042F40B0" w14:textId="77777777" w:rsidR="00126916" w:rsidRPr="00181A2F" w:rsidRDefault="00126916" w:rsidP="00E7675A">
            <w:pPr>
              <w:pStyle w:val="Listeafsnit"/>
              <w:numPr>
                <w:ilvl w:val="0"/>
                <w:numId w:val="5"/>
              </w:numPr>
              <w:ind w:left="176" w:hanging="176"/>
              <w:rPr>
                <w:i/>
                <w:sz w:val="16"/>
                <w:szCs w:val="18"/>
              </w:rPr>
            </w:pPr>
            <w:r w:rsidRPr="00181A2F">
              <w:rPr>
                <w:i/>
                <w:sz w:val="16"/>
                <w:szCs w:val="18"/>
              </w:rPr>
              <w:t>Målestoksforhold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14:paraId="23D1646D" w14:textId="77777777" w:rsidR="00126916" w:rsidRPr="00181A2F" w:rsidRDefault="00126916" w:rsidP="00E7675A">
            <w:pPr>
              <w:pStyle w:val="Listeafsnit"/>
              <w:numPr>
                <w:ilvl w:val="0"/>
                <w:numId w:val="5"/>
              </w:numPr>
              <w:ind w:left="176" w:hanging="176"/>
              <w:rPr>
                <w:i/>
                <w:sz w:val="16"/>
                <w:szCs w:val="18"/>
              </w:rPr>
            </w:pPr>
            <w:r w:rsidRPr="00181A2F">
              <w:rPr>
                <w:i/>
                <w:sz w:val="16"/>
                <w:szCs w:val="18"/>
              </w:rPr>
              <w:t>Koordinatsystemet (retninger/akser)</w:t>
            </w:r>
          </w:p>
          <w:p w14:paraId="33065DD3" w14:textId="77777777" w:rsidR="00126916" w:rsidRPr="00181A2F" w:rsidRDefault="00126916" w:rsidP="00E7675A">
            <w:pPr>
              <w:pStyle w:val="Listeafsnit"/>
              <w:numPr>
                <w:ilvl w:val="0"/>
                <w:numId w:val="5"/>
              </w:numPr>
              <w:ind w:left="176" w:hanging="176"/>
              <w:rPr>
                <w:i/>
                <w:sz w:val="16"/>
                <w:szCs w:val="18"/>
              </w:rPr>
            </w:pPr>
            <w:r w:rsidRPr="00181A2F">
              <w:rPr>
                <w:i/>
                <w:sz w:val="16"/>
                <w:szCs w:val="18"/>
              </w:rPr>
              <w:t>Aflæse og tegne lineære</w:t>
            </w:r>
          </w:p>
          <w:p w14:paraId="164A3249" w14:textId="77777777" w:rsidR="00126916" w:rsidRPr="00181A2F" w:rsidRDefault="00126916" w:rsidP="00E7675A">
            <w:pPr>
              <w:pStyle w:val="Listeafsnit"/>
              <w:numPr>
                <w:ilvl w:val="0"/>
                <w:numId w:val="5"/>
              </w:numPr>
              <w:ind w:left="176" w:hanging="176"/>
              <w:rPr>
                <w:i/>
                <w:sz w:val="16"/>
                <w:szCs w:val="18"/>
              </w:rPr>
            </w:pPr>
            <w:r w:rsidRPr="00181A2F">
              <w:rPr>
                <w:i/>
                <w:sz w:val="16"/>
                <w:szCs w:val="18"/>
              </w:rPr>
              <w:t>funktioner</w:t>
            </w:r>
          </w:p>
          <w:p w14:paraId="3777CAB3" w14:textId="77777777" w:rsidR="00126916" w:rsidRPr="00181A2F" w:rsidRDefault="00126916" w:rsidP="00E7675A">
            <w:pPr>
              <w:pStyle w:val="Listeafsnit"/>
              <w:numPr>
                <w:ilvl w:val="0"/>
                <w:numId w:val="5"/>
              </w:numPr>
              <w:ind w:left="176" w:hanging="176"/>
              <w:rPr>
                <w:i/>
                <w:sz w:val="16"/>
                <w:szCs w:val="18"/>
              </w:rPr>
            </w:pPr>
            <w:r w:rsidRPr="00181A2F">
              <w:rPr>
                <w:i/>
                <w:sz w:val="16"/>
                <w:szCs w:val="18"/>
              </w:rPr>
              <w:t>Konstanter/variable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14:paraId="09A80701" w14:textId="77777777" w:rsidR="00126916" w:rsidRPr="00181A2F" w:rsidRDefault="00126916" w:rsidP="00E7675A">
            <w:pPr>
              <w:pStyle w:val="Listeafsnit"/>
              <w:numPr>
                <w:ilvl w:val="0"/>
                <w:numId w:val="5"/>
              </w:numPr>
              <w:ind w:left="176" w:hanging="176"/>
              <w:rPr>
                <w:i/>
                <w:sz w:val="16"/>
                <w:szCs w:val="18"/>
              </w:rPr>
            </w:pPr>
            <w:r w:rsidRPr="00181A2F">
              <w:rPr>
                <w:i/>
                <w:sz w:val="16"/>
                <w:szCs w:val="18"/>
              </w:rPr>
              <w:t xml:space="preserve">Statistiske </w:t>
            </w:r>
            <w:proofErr w:type="spellStart"/>
            <w:r w:rsidRPr="00181A2F">
              <w:rPr>
                <w:i/>
                <w:sz w:val="16"/>
                <w:szCs w:val="18"/>
              </w:rPr>
              <w:t>deskriptorer</w:t>
            </w:r>
            <w:proofErr w:type="spellEnd"/>
          </w:p>
          <w:p w14:paraId="0E2159E7" w14:textId="77777777" w:rsidR="00126916" w:rsidRPr="00181A2F" w:rsidRDefault="00126916" w:rsidP="00E7675A">
            <w:pPr>
              <w:pStyle w:val="Listeafsnit"/>
              <w:numPr>
                <w:ilvl w:val="0"/>
                <w:numId w:val="5"/>
              </w:numPr>
              <w:ind w:left="176" w:hanging="176"/>
              <w:rPr>
                <w:i/>
                <w:sz w:val="16"/>
                <w:szCs w:val="18"/>
              </w:rPr>
            </w:pPr>
            <w:r w:rsidRPr="00181A2F">
              <w:rPr>
                <w:i/>
                <w:sz w:val="16"/>
                <w:szCs w:val="18"/>
              </w:rPr>
              <w:t>Aflæsning og tolkning af statistisk materiale.</w:t>
            </w:r>
          </w:p>
        </w:tc>
      </w:tr>
    </w:tbl>
    <w:p w14:paraId="20C010A6" w14:textId="77777777" w:rsidR="00126916" w:rsidRDefault="00126916" w:rsidP="00126916">
      <w:pPr>
        <w:pStyle w:val="Overskrift2"/>
        <w:tabs>
          <w:tab w:val="left" w:pos="3664"/>
        </w:tabs>
      </w:pPr>
      <w:r>
        <w:t>Bedømmelsesgrundlag (læreplan 4.3.2)</w:t>
      </w:r>
    </w:p>
    <w:p w14:paraId="034B6E33" w14:textId="77777777" w:rsidR="00126916" w:rsidRPr="00B27ECA" w:rsidRDefault="00126916" w:rsidP="00126916">
      <w:pPr>
        <w:spacing w:after="0"/>
        <w:rPr>
          <w:rStyle w:val="Svagfremhvning"/>
          <w:rFonts w:cstheme="majorHAnsi"/>
        </w:rPr>
      </w:pPr>
      <w:r w:rsidRPr="00B27ECA">
        <w:rPr>
          <w:rStyle w:val="Svagfremhvning"/>
          <w:rFonts w:cstheme="majorHAnsi"/>
        </w:rPr>
        <w:t>Bedømmelsesgrundlaget er den mundtlige præsentation og den faglige dialog ved prøven. Hovedvægten ligger på den faglige dialog.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Bedømmelsesgrundlag"/>
        <w:tblDescription w:val="Tabel til angivelse af lærer/censors vurdering af karakter og noter i forhold til prøvens bedømmelsesgrundlag."/>
      </w:tblPr>
      <w:tblGrid>
        <w:gridCol w:w="1396"/>
        <w:gridCol w:w="1397"/>
        <w:gridCol w:w="1396"/>
        <w:gridCol w:w="1397"/>
        <w:gridCol w:w="1396"/>
        <w:gridCol w:w="1397"/>
        <w:gridCol w:w="1397"/>
      </w:tblGrid>
      <w:tr w:rsidR="00126916" w:rsidRPr="00CF5C85" w14:paraId="4F240BB6" w14:textId="77777777" w:rsidTr="00E7675A">
        <w:trPr>
          <w:trHeight w:val="262"/>
        </w:trPr>
        <w:tc>
          <w:tcPr>
            <w:tcW w:w="9776" w:type="dxa"/>
            <w:gridSpan w:val="7"/>
            <w:shd w:val="clear" w:color="auto" w:fill="E2EFD9" w:themeFill="accent6" w:themeFillTint="33"/>
          </w:tcPr>
          <w:p w14:paraId="7FCF4F59" w14:textId="77777777" w:rsidR="00126916" w:rsidRPr="00CF5C85" w:rsidRDefault="00126916" w:rsidP="00E7675A">
            <w:pPr>
              <w:rPr>
                <w:b/>
              </w:rPr>
            </w:pPr>
            <w:r w:rsidRPr="00CF5C85">
              <w:rPr>
                <w:b/>
                <w:szCs w:val="20"/>
              </w:rPr>
              <w:t>Mundtlig præsentation</w:t>
            </w:r>
          </w:p>
        </w:tc>
      </w:tr>
      <w:tr w:rsidR="00126916" w:rsidRPr="00CF5C85" w14:paraId="14C3700A" w14:textId="77777777" w:rsidTr="00E7675A">
        <w:trPr>
          <w:trHeight w:val="227"/>
        </w:trPr>
        <w:tc>
          <w:tcPr>
            <w:tcW w:w="1396" w:type="dxa"/>
            <w:vAlign w:val="center"/>
          </w:tcPr>
          <w:p w14:paraId="34E211C5" w14:textId="77777777" w:rsidR="00126916" w:rsidRPr="00CF5C85" w:rsidRDefault="00126916" w:rsidP="00E7675A">
            <w:pPr>
              <w:jc w:val="center"/>
              <w:rPr>
                <w:sz w:val="18"/>
                <w:szCs w:val="18"/>
              </w:rPr>
            </w:pPr>
            <w:r w:rsidRPr="00CF5C85">
              <w:rPr>
                <w:sz w:val="18"/>
                <w:szCs w:val="18"/>
              </w:rPr>
              <w:t>-3</w:t>
            </w:r>
          </w:p>
        </w:tc>
        <w:tc>
          <w:tcPr>
            <w:tcW w:w="1397" w:type="dxa"/>
            <w:vAlign w:val="center"/>
          </w:tcPr>
          <w:p w14:paraId="5FD0856F" w14:textId="77777777" w:rsidR="00126916" w:rsidRPr="00CF5C85" w:rsidRDefault="00126916" w:rsidP="00E7675A">
            <w:pPr>
              <w:jc w:val="center"/>
              <w:rPr>
                <w:sz w:val="18"/>
                <w:szCs w:val="18"/>
              </w:rPr>
            </w:pPr>
            <w:r w:rsidRPr="00CF5C85">
              <w:rPr>
                <w:sz w:val="18"/>
                <w:szCs w:val="18"/>
              </w:rPr>
              <w:t>00</w:t>
            </w:r>
          </w:p>
        </w:tc>
        <w:tc>
          <w:tcPr>
            <w:tcW w:w="1396" w:type="dxa"/>
            <w:vAlign w:val="center"/>
          </w:tcPr>
          <w:p w14:paraId="5D9BEF7B" w14:textId="77777777" w:rsidR="00126916" w:rsidRPr="00CF5C85" w:rsidRDefault="00126916" w:rsidP="00E7675A">
            <w:pPr>
              <w:jc w:val="center"/>
              <w:rPr>
                <w:sz w:val="18"/>
                <w:szCs w:val="18"/>
              </w:rPr>
            </w:pPr>
            <w:r w:rsidRPr="00CF5C85">
              <w:rPr>
                <w:sz w:val="18"/>
                <w:szCs w:val="18"/>
              </w:rPr>
              <w:t>02</w:t>
            </w:r>
          </w:p>
        </w:tc>
        <w:tc>
          <w:tcPr>
            <w:tcW w:w="1397" w:type="dxa"/>
            <w:vAlign w:val="center"/>
          </w:tcPr>
          <w:p w14:paraId="423F1AB3" w14:textId="77777777" w:rsidR="00126916" w:rsidRPr="00CF5C85" w:rsidRDefault="00126916" w:rsidP="00E7675A">
            <w:pPr>
              <w:jc w:val="center"/>
              <w:rPr>
                <w:sz w:val="18"/>
                <w:szCs w:val="18"/>
              </w:rPr>
            </w:pPr>
            <w:r w:rsidRPr="00CF5C85">
              <w:rPr>
                <w:sz w:val="18"/>
                <w:szCs w:val="18"/>
              </w:rPr>
              <w:t>4</w:t>
            </w:r>
          </w:p>
        </w:tc>
        <w:tc>
          <w:tcPr>
            <w:tcW w:w="1396" w:type="dxa"/>
            <w:vAlign w:val="center"/>
          </w:tcPr>
          <w:p w14:paraId="09F016C7" w14:textId="77777777" w:rsidR="00126916" w:rsidRPr="00CF5C85" w:rsidRDefault="00126916" w:rsidP="00E7675A">
            <w:pPr>
              <w:jc w:val="center"/>
              <w:rPr>
                <w:sz w:val="18"/>
                <w:szCs w:val="18"/>
              </w:rPr>
            </w:pPr>
            <w:r w:rsidRPr="00CF5C85">
              <w:rPr>
                <w:sz w:val="18"/>
                <w:szCs w:val="18"/>
              </w:rPr>
              <w:t>7</w:t>
            </w:r>
          </w:p>
        </w:tc>
        <w:tc>
          <w:tcPr>
            <w:tcW w:w="1397" w:type="dxa"/>
            <w:vAlign w:val="center"/>
          </w:tcPr>
          <w:p w14:paraId="5AA68A49" w14:textId="77777777" w:rsidR="00126916" w:rsidRPr="00CF5C85" w:rsidRDefault="00126916" w:rsidP="00E7675A">
            <w:pPr>
              <w:jc w:val="center"/>
              <w:rPr>
                <w:sz w:val="18"/>
                <w:szCs w:val="18"/>
              </w:rPr>
            </w:pPr>
            <w:r w:rsidRPr="00CF5C85">
              <w:rPr>
                <w:sz w:val="18"/>
                <w:szCs w:val="18"/>
              </w:rPr>
              <w:t>10</w:t>
            </w:r>
          </w:p>
        </w:tc>
        <w:tc>
          <w:tcPr>
            <w:tcW w:w="1397" w:type="dxa"/>
            <w:vAlign w:val="center"/>
          </w:tcPr>
          <w:p w14:paraId="421402FD" w14:textId="77777777" w:rsidR="00126916" w:rsidRPr="00CF5C85" w:rsidRDefault="00126916" w:rsidP="00E7675A">
            <w:pPr>
              <w:jc w:val="center"/>
              <w:rPr>
                <w:sz w:val="18"/>
                <w:szCs w:val="18"/>
              </w:rPr>
            </w:pPr>
            <w:r w:rsidRPr="00CF5C85">
              <w:rPr>
                <w:sz w:val="18"/>
                <w:szCs w:val="18"/>
              </w:rPr>
              <w:t>12</w:t>
            </w:r>
          </w:p>
        </w:tc>
      </w:tr>
      <w:tr w:rsidR="00126916" w14:paraId="351356A2" w14:textId="77777777" w:rsidTr="00E7675A">
        <w:trPr>
          <w:trHeight w:val="794"/>
        </w:trPr>
        <w:tc>
          <w:tcPr>
            <w:tcW w:w="9776" w:type="dxa"/>
            <w:gridSpan w:val="7"/>
          </w:tcPr>
          <w:p w14:paraId="28ADF817" w14:textId="77777777" w:rsidR="00126916" w:rsidRDefault="00126916" w:rsidP="00E7675A">
            <w:r>
              <w:t>Noter:</w:t>
            </w:r>
          </w:p>
        </w:tc>
      </w:tr>
      <w:tr w:rsidR="00126916" w:rsidRPr="00CF5C85" w14:paraId="168C43ED" w14:textId="77777777" w:rsidTr="00E7675A">
        <w:trPr>
          <w:trHeight w:val="262"/>
        </w:trPr>
        <w:tc>
          <w:tcPr>
            <w:tcW w:w="9776" w:type="dxa"/>
            <w:gridSpan w:val="7"/>
            <w:shd w:val="clear" w:color="auto" w:fill="E2EFD9" w:themeFill="accent6" w:themeFillTint="33"/>
          </w:tcPr>
          <w:p w14:paraId="41EF5B3E" w14:textId="77777777" w:rsidR="00126916" w:rsidRPr="00CF5C85" w:rsidRDefault="00126916" w:rsidP="00E7675A">
            <w:pPr>
              <w:rPr>
                <w:b/>
              </w:rPr>
            </w:pPr>
            <w:r w:rsidRPr="00CF5C85">
              <w:rPr>
                <w:b/>
              </w:rPr>
              <w:t>Faglig dialog (Hovedvægt)</w:t>
            </w:r>
          </w:p>
        </w:tc>
      </w:tr>
      <w:tr w:rsidR="00126916" w:rsidRPr="00CF5C85" w14:paraId="7C5B551F" w14:textId="77777777" w:rsidTr="00E7675A">
        <w:trPr>
          <w:trHeight w:val="227"/>
        </w:trPr>
        <w:tc>
          <w:tcPr>
            <w:tcW w:w="1396" w:type="dxa"/>
            <w:vAlign w:val="center"/>
          </w:tcPr>
          <w:p w14:paraId="1E168BE1" w14:textId="77777777" w:rsidR="00126916" w:rsidRPr="00CF5C85" w:rsidRDefault="00126916" w:rsidP="00E7675A">
            <w:pPr>
              <w:jc w:val="center"/>
              <w:rPr>
                <w:sz w:val="18"/>
                <w:szCs w:val="18"/>
              </w:rPr>
            </w:pPr>
            <w:r w:rsidRPr="00CF5C85">
              <w:rPr>
                <w:sz w:val="18"/>
                <w:szCs w:val="18"/>
              </w:rPr>
              <w:t>-3</w:t>
            </w:r>
          </w:p>
        </w:tc>
        <w:tc>
          <w:tcPr>
            <w:tcW w:w="1397" w:type="dxa"/>
            <w:vAlign w:val="center"/>
          </w:tcPr>
          <w:p w14:paraId="6200F3BA" w14:textId="77777777" w:rsidR="00126916" w:rsidRPr="00CF5C85" w:rsidRDefault="00126916" w:rsidP="00E7675A">
            <w:pPr>
              <w:jc w:val="center"/>
              <w:rPr>
                <w:sz w:val="18"/>
                <w:szCs w:val="18"/>
              </w:rPr>
            </w:pPr>
            <w:r w:rsidRPr="00CF5C85">
              <w:rPr>
                <w:sz w:val="18"/>
                <w:szCs w:val="18"/>
              </w:rPr>
              <w:t>00</w:t>
            </w:r>
          </w:p>
        </w:tc>
        <w:tc>
          <w:tcPr>
            <w:tcW w:w="1396" w:type="dxa"/>
            <w:vAlign w:val="center"/>
          </w:tcPr>
          <w:p w14:paraId="5993213A" w14:textId="77777777" w:rsidR="00126916" w:rsidRPr="00CF5C85" w:rsidRDefault="00126916" w:rsidP="00E7675A">
            <w:pPr>
              <w:jc w:val="center"/>
              <w:rPr>
                <w:sz w:val="18"/>
                <w:szCs w:val="18"/>
              </w:rPr>
            </w:pPr>
            <w:r w:rsidRPr="00CF5C85">
              <w:rPr>
                <w:sz w:val="18"/>
                <w:szCs w:val="18"/>
              </w:rPr>
              <w:t>02</w:t>
            </w:r>
          </w:p>
        </w:tc>
        <w:tc>
          <w:tcPr>
            <w:tcW w:w="1397" w:type="dxa"/>
            <w:vAlign w:val="center"/>
          </w:tcPr>
          <w:p w14:paraId="7C6E952B" w14:textId="77777777" w:rsidR="00126916" w:rsidRPr="00CF5C85" w:rsidRDefault="00126916" w:rsidP="00E7675A">
            <w:pPr>
              <w:jc w:val="center"/>
              <w:rPr>
                <w:sz w:val="18"/>
                <w:szCs w:val="18"/>
              </w:rPr>
            </w:pPr>
            <w:r w:rsidRPr="00CF5C85">
              <w:rPr>
                <w:sz w:val="18"/>
                <w:szCs w:val="18"/>
              </w:rPr>
              <w:t>4</w:t>
            </w:r>
          </w:p>
        </w:tc>
        <w:tc>
          <w:tcPr>
            <w:tcW w:w="1396" w:type="dxa"/>
            <w:vAlign w:val="center"/>
          </w:tcPr>
          <w:p w14:paraId="395D906D" w14:textId="77777777" w:rsidR="00126916" w:rsidRPr="00CF5C85" w:rsidRDefault="00126916" w:rsidP="00E7675A">
            <w:pPr>
              <w:jc w:val="center"/>
              <w:rPr>
                <w:sz w:val="18"/>
                <w:szCs w:val="18"/>
              </w:rPr>
            </w:pPr>
            <w:r w:rsidRPr="00CF5C85">
              <w:rPr>
                <w:sz w:val="18"/>
                <w:szCs w:val="18"/>
              </w:rPr>
              <w:t>7</w:t>
            </w:r>
          </w:p>
        </w:tc>
        <w:tc>
          <w:tcPr>
            <w:tcW w:w="1397" w:type="dxa"/>
            <w:vAlign w:val="center"/>
          </w:tcPr>
          <w:p w14:paraId="557A7E89" w14:textId="77777777" w:rsidR="00126916" w:rsidRPr="00CF5C85" w:rsidRDefault="00126916" w:rsidP="00E7675A">
            <w:pPr>
              <w:jc w:val="center"/>
              <w:rPr>
                <w:sz w:val="18"/>
                <w:szCs w:val="18"/>
              </w:rPr>
            </w:pPr>
            <w:r w:rsidRPr="00CF5C85">
              <w:rPr>
                <w:sz w:val="18"/>
                <w:szCs w:val="18"/>
              </w:rPr>
              <w:t>10</w:t>
            </w:r>
          </w:p>
        </w:tc>
        <w:tc>
          <w:tcPr>
            <w:tcW w:w="1397" w:type="dxa"/>
            <w:vAlign w:val="center"/>
          </w:tcPr>
          <w:p w14:paraId="57553EE9" w14:textId="77777777" w:rsidR="00126916" w:rsidRPr="00CF5C85" w:rsidRDefault="00126916" w:rsidP="00E7675A">
            <w:pPr>
              <w:jc w:val="center"/>
              <w:rPr>
                <w:sz w:val="18"/>
                <w:szCs w:val="18"/>
              </w:rPr>
            </w:pPr>
            <w:r w:rsidRPr="00CF5C85">
              <w:rPr>
                <w:sz w:val="18"/>
                <w:szCs w:val="18"/>
              </w:rPr>
              <w:t>12</w:t>
            </w:r>
          </w:p>
        </w:tc>
      </w:tr>
      <w:tr w:rsidR="00126916" w14:paraId="091250B6" w14:textId="77777777" w:rsidTr="00E7675A">
        <w:trPr>
          <w:trHeight w:val="794"/>
        </w:trPr>
        <w:tc>
          <w:tcPr>
            <w:tcW w:w="9776" w:type="dxa"/>
            <w:gridSpan w:val="7"/>
          </w:tcPr>
          <w:p w14:paraId="56DD765A" w14:textId="77777777" w:rsidR="00126916" w:rsidRDefault="00126916" w:rsidP="00E7675A">
            <w:r>
              <w:t>Noter:</w:t>
            </w:r>
          </w:p>
        </w:tc>
      </w:tr>
    </w:tbl>
    <w:p w14:paraId="1EAF0CD1" w14:textId="77777777" w:rsidR="00126916" w:rsidRDefault="00126916" w:rsidP="00126916">
      <w:pPr>
        <w:pStyle w:val="Overskrift2"/>
        <w:tabs>
          <w:tab w:val="left" w:pos="3664"/>
        </w:tabs>
      </w:pPr>
      <w:r>
        <w:t>Bedømmelseskriterier (læreplan 4.3.3)</w:t>
      </w:r>
    </w:p>
    <w:p w14:paraId="3C8B7855" w14:textId="77777777" w:rsidR="00126916" w:rsidRPr="00B27ECA" w:rsidRDefault="00126916" w:rsidP="00126916">
      <w:pPr>
        <w:spacing w:after="0"/>
        <w:ind w:right="113"/>
        <w:rPr>
          <w:rFonts w:asciiTheme="majorHAnsi" w:hAnsiTheme="majorHAnsi" w:cstheme="majorHAnsi"/>
          <w:sz w:val="18"/>
          <w:szCs w:val="18"/>
        </w:rPr>
      </w:pPr>
      <w:r w:rsidRPr="00B27ECA">
        <w:rPr>
          <w:rFonts w:asciiTheme="majorHAnsi" w:hAnsiTheme="majorHAnsi" w:cstheme="majorHAnsi"/>
          <w:i/>
          <w:sz w:val="18"/>
          <w:szCs w:val="18"/>
        </w:rPr>
        <w:t>Kriterierne er fastsat i fagets læreplan, og skal være konkretiseret med henblik på den aktuelle prøve</w:t>
      </w:r>
      <w:r w:rsidRPr="00B27ECA">
        <w:rPr>
          <w:rFonts w:asciiTheme="majorHAnsi" w:hAnsiTheme="majorHAnsi" w:cstheme="majorHAnsi"/>
          <w:sz w:val="18"/>
          <w:szCs w:val="18"/>
        </w:rPr>
        <w:t xml:space="preserve"> (Prøvevejledning 3.3).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Bedømmelseskriterier inkl. eksempel på konkretisering"/>
        <w:tblDescription w:val="Tabel til angivelse af lærer/censors vurdering og noter i forhold til prøvens bedømmelseskriterier inklusiv eksempler på konkretisering."/>
      </w:tblPr>
      <w:tblGrid>
        <w:gridCol w:w="9776"/>
      </w:tblGrid>
      <w:tr w:rsidR="00126916" w14:paraId="21E6CA71" w14:textId="77777777" w:rsidTr="00E7675A">
        <w:tc>
          <w:tcPr>
            <w:tcW w:w="9776" w:type="dxa"/>
            <w:shd w:val="clear" w:color="auto" w:fill="E2EFD9" w:themeFill="accent6" w:themeFillTint="33"/>
          </w:tcPr>
          <w:p w14:paraId="1AF2EA02" w14:textId="77777777" w:rsidR="00126916" w:rsidRDefault="00126916" w:rsidP="00126916">
            <w:pPr>
              <w:rPr>
                <w:b/>
                <w:szCs w:val="20"/>
              </w:rPr>
            </w:pPr>
            <w:r w:rsidRPr="005C07FD">
              <w:rPr>
                <w:b/>
                <w:szCs w:val="20"/>
              </w:rPr>
              <w:t>Den mundtlige formidling og faglige dialog</w:t>
            </w:r>
          </w:p>
          <w:p w14:paraId="74080FFC" w14:textId="77777777" w:rsidR="00126916" w:rsidRDefault="00126916" w:rsidP="00126916">
            <w:pPr>
              <w:rPr>
                <w:color w:val="FF0000"/>
              </w:rPr>
            </w:pPr>
            <w:r w:rsidRPr="002D6748">
              <w:rPr>
                <w:color w:val="FF0000"/>
              </w:rPr>
              <w:t xml:space="preserve">Her kan du </w:t>
            </w:r>
            <w:r>
              <w:rPr>
                <w:color w:val="FF0000"/>
              </w:rPr>
              <w:t xml:space="preserve">eventuelt </w:t>
            </w:r>
            <w:r w:rsidRPr="002D6748">
              <w:rPr>
                <w:color w:val="FF0000"/>
              </w:rPr>
              <w:t>indskrive dine egne konkretiserede bedømmelseskriterier til den aktuelle prøve/produkt fx:</w:t>
            </w:r>
          </w:p>
          <w:p w14:paraId="745A3EC3" w14:textId="77777777" w:rsidR="00126916" w:rsidRPr="00126916" w:rsidRDefault="00126916" w:rsidP="00126916">
            <w:pPr>
              <w:rPr>
                <w:b/>
                <w:szCs w:val="20"/>
                <w:u w:val="single"/>
              </w:rPr>
            </w:pPr>
            <w:r w:rsidRPr="00126916">
              <w:rPr>
                <w:color w:val="FF0000"/>
                <w:u w:val="single"/>
              </w:rPr>
              <w:t>Bedømmelseskriterier</w:t>
            </w:r>
          </w:p>
          <w:p w14:paraId="4526C7BC" w14:textId="77777777" w:rsidR="00126916" w:rsidRDefault="00126916" w:rsidP="00126916">
            <w:pPr>
              <w:pStyle w:val="Listeafsnit"/>
              <w:numPr>
                <w:ilvl w:val="0"/>
                <w:numId w:val="2"/>
              </w:numPr>
              <w:ind w:left="315" w:hanging="284"/>
              <w:rPr>
                <w:szCs w:val="20"/>
              </w:rPr>
            </w:pPr>
            <w:r w:rsidRPr="00CF5C85">
              <w:rPr>
                <w:szCs w:val="20"/>
              </w:rPr>
              <w:t>Forklare den matematiske problemstilling</w:t>
            </w:r>
          </w:p>
          <w:p w14:paraId="7BC94BBD" w14:textId="77777777" w:rsidR="00126916" w:rsidRDefault="00126916" w:rsidP="00126916">
            <w:pPr>
              <w:pStyle w:val="Listeafsnit"/>
              <w:numPr>
                <w:ilvl w:val="0"/>
                <w:numId w:val="2"/>
              </w:numPr>
              <w:ind w:left="315" w:hanging="284"/>
              <w:rPr>
                <w:szCs w:val="20"/>
              </w:rPr>
            </w:pPr>
            <w:r w:rsidRPr="00CF5C85">
              <w:rPr>
                <w:szCs w:val="20"/>
              </w:rPr>
              <w:t>Forklare begreber, metoder og enkle problemstillinger.</w:t>
            </w:r>
          </w:p>
          <w:p w14:paraId="746B86B2" w14:textId="77777777" w:rsidR="00126916" w:rsidRPr="00126916" w:rsidRDefault="00126916" w:rsidP="00126916">
            <w:pPr>
              <w:rPr>
                <w:color w:val="FF0000"/>
                <w:szCs w:val="20"/>
                <w:u w:val="single"/>
              </w:rPr>
            </w:pPr>
            <w:r w:rsidRPr="00126916">
              <w:rPr>
                <w:color w:val="FF0000"/>
                <w:szCs w:val="20"/>
                <w:u w:val="single"/>
              </w:rPr>
              <w:t>Konkretisering</w:t>
            </w:r>
          </w:p>
          <w:p w14:paraId="5C1B5060" w14:textId="77777777" w:rsidR="00126916" w:rsidRDefault="00126916" w:rsidP="00126916">
            <w:pPr>
              <w:pStyle w:val="Listeafsnit"/>
              <w:numPr>
                <w:ilvl w:val="0"/>
                <w:numId w:val="9"/>
              </w:numPr>
              <w:ind w:left="456" w:hanging="284"/>
              <w:rPr>
                <w:color w:val="FF0000"/>
              </w:rPr>
            </w:pPr>
            <w:r w:rsidRPr="00126916">
              <w:rPr>
                <w:color w:val="FF0000"/>
              </w:rPr>
              <w:t xml:space="preserve">Eleven kan tydeligt forklare problemstillingen, og hvilke matematiske discipliner der tages i brug for at nå frem til en konklusion. </w:t>
            </w:r>
          </w:p>
          <w:p w14:paraId="1EE75A81" w14:textId="77777777" w:rsidR="00126916" w:rsidRPr="00126916" w:rsidRDefault="00126916" w:rsidP="00126916">
            <w:pPr>
              <w:pStyle w:val="Listeafsnit"/>
              <w:numPr>
                <w:ilvl w:val="0"/>
                <w:numId w:val="9"/>
              </w:numPr>
              <w:ind w:left="456" w:hanging="284"/>
              <w:rPr>
                <w:color w:val="FF0000"/>
              </w:rPr>
            </w:pPr>
            <w:r w:rsidRPr="00126916">
              <w:rPr>
                <w:color w:val="FF0000"/>
              </w:rPr>
              <w:t>Der er en tydelig vej fra problem, henover løsning/beregninger til konklusion.</w:t>
            </w:r>
          </w:p>
          <w:p w14:paraId="62F9D365" w14:textId="17E6A518" w:rsidR="00126916" w:rsidRDefault="00126916" w:rsidP="00126916">
            <w:pPr>
              <w:pStyle w:val="Listeafsnit"/>
              <w:numPr>
                <w:ilvl w:val="0"/>
                <w:numId w:val="2"/>
              </w:numPr>
              <w:ind w:left="171" w:hanging="142"/>
              <w:rPr>
                <w:szCs w:val="20"/>
              </w:rPr>
            </w:pPr>
            <w:r>
              <w:rPr>
                <w:szCs w:val="20"/>
              </w:rPr>
              <w:t>Anvende fagsprog i sin fremlæggelse.</w:t>
            </w:r>
          </w:p>
          <w:p w14:paraId="06583914" w14:textId="67050D8A" w:rsidR="00126916" w:rsidRPr="00126916" w:rsidRDefault="00126916" w:rsidP="00126916">
            <w:pPr>
              <w:pStyle w:val="Listeafsnit"/>
              <w:numPr>
                <w:ilvl w:val="0"/>
                <w:numId w:val="14"/>
              </w:numPr>
              <w:ind w:left="447" w:hanging="283"/>
              <w:rPr>
                <w:szCs w:val="20"/>
              </w:rPr>
            </w:pPr>
            <w:r w:rsidRPr="00126916">
              <w:rPr>
                <w:color w:val="FF0000"/>
                <w:szCs w:val="20"/>
              </w:rPr>
              <w:t>Eleven anvender matematisk fagsp</w:t>
            </w:r>
            <w:bookmarkStart w:id="0" w:name="_GoBack"/>
            <w:bookmarkEnd w:id="0"/>
            <w:r w:rsidRPr="00126916">
              <w:rPr>
                <w:color w:val="FF0000"/>
                <w:szCs w:val="20"/>
              </w:rPr>
              <w:t>rog, der er relevant for de valgte discipliner, korrekt både i forhold til præsentationen samt i den efterfølgende dialog</w:t>
            </w:r>
            <w:r w:rsidRPr="00126916">
              <w:rPr>
                <w:szCs w:val="20"/>
              </w:rPr>
              <w:t>.</w:t>
            </w:r>
          </w:p>
          <w:p w14:paraId="186A6232" w14:textId="7026AE2A" w:rsidR="00126916" w:rsidRDefault="00126916" w:rsidP="00126916">
            <w:pPr>
              <w:pStyle w:val="Listeafsnit"/>
              <w:numPr>
                <w:ilvl w:val="0"/>
                <w:numId w:val="2"/>
              </w:numPr>
              <w:ind w:left="171" w:hanging="142"/>
              <w:rPr>
                <w:szCs w:val="20"/>
              </w:rPr>
            </w:pPr>
            <w:r>
              <w:rPr>
                <w:szCs w:val="20"/>
              </w:rPr>
              <w:t>Inddrage forhold fra hverdags-, erhvervs- eller samfundslivet i præsentationen.</w:t>
            </w:r>
          </w:p>
          <w:p w14:paraId="16F47A6B" w14:textId="4C05B58D" w:rsidR="00126916" w:rsidRPr="00126916" w:rsidRDefault="00126916" w:rsidP="00126916">
            <w:pPr>
              <w:pStyle w:val="Listeafsnit"/>
              <w:numPr>
                <w:ilvl w:val="0"/>
                <w:numId w:val="15"/>
              </w:numPr>
              <w:ind w:left="458" w:hanging="283"/>
              <w:rPr>
                <w:color w:val="FF0000"/>
                <w:szCs w:val="20"/>
              </w:rPr>
            </w:pPr>
            <w:r w:rsidRPr="00126916">
              <w:rPr>
                <w:color w:val="FF0000"/>
                <w:szCs w:val="20"/>
              </w:rPr>
              <w:t xml:space="preserve">Eleven kan inddrager forhold fra hverdagen, arbejde eller samfundet i sin præsentation i relation til det tema eleven har valgt for sit </w:t>
            </w:r>
            <w:proofErr w:type="spellStart"/>
            <w:r w:rsidRPr="00126916">
              <w:rPr>
                <w:color w:val="FF0000"/>
                <w:szCs w:val="20"/>
              </w:rPr>
              <w:t>portfolio</w:t>
            </w:r>
            <w:proofErr w:type="spellEnd"/>
            <w:r w:rsidRPr="00126916">
              <w:rPr>
                <w:color w:val="FF0000"/>
                <w:szCs w:val="20"/>
              </w:rPr>
              <w:t>.</w:t>
            </w:r>
          </w:p>
          <w:p w14:paraId="2B2ABECF" w14:textId="42CF42BE" w:rsidR="00126916" w:rsidRPr="00126916" w:rsidRDefault="00126916" w:rsidP="00126916">
            <w:pPr>
              <w:rPr>
                <w:szCs w:val="20"/>
              </w:rPr>
            </w:pPr>
          </w:p>
        </w:tc>
      </w:tr>
      <w:tr w:rsidR="00126916" w14:paraId="1407EC8B" w14:textId="77777777" w:rsidTr="00E7675A">
        <w:tc>
          <w:tcPr>
            <w:tcW w:w="9776" w:type="dxa"/>
          </w:tcPr>
          <w:p w14:paraId="2DF11037" w14:textId="77777777" w:rsidR="00126916" w:rsidRPr="007D02E4" w:rsidRDefault="00126916" w:rsidP="00E7675A">
            <w:pPr>
              <w:rPr>
                <w:szCs w:val="20"/>
              </w:rPr>
            </w:pPr>
            <w:r>
              <w:sym w:font="Wingdings" w:char="F0A8"/>
            </w:r>
            <w:r>
              <w:t xml:space="preserve"> U</w:t>
            </w:r>
            <w:r w:rsidRPr="007D02E4">
              <w:rPr>
                <w:szCs w:val="20"/>
              </w:rPr>
              <w:t>tilstrækkeligt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A</w:t>
            </w:r>
            <w:r w:rsidRPr="007D02E4">
              <w:rPr>
                <w:szCs w:val="20"/>
              </w:rPr>
              <w:t>dskillige væsentlige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E</w:t>
            </w:r>
            <w:r w:rsidRPr="007D02E4">
              <w:rPr>
                <w:szCs w:val="20"/>
              </w:rPr>
              <w:t>n del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</w:t>
            </w:r>
            <w:r w:rsidRPr="007D02E4">
              <w:rPr>
                <w:szCs w:val="20"/>
              </w:rPr>
              <w:t>ingen</w:t>
            </w:r>
            <w:r>
              <w:rPr>
                <w:szCs w:val="20"/>
              </w:rPr>
              <w:t>/</w:t>
            </w:r>
            <w:r w:rsidRPr="007D02E4">
              <w:rPr>
                <w:szCs w:val="20"/>
              </w:rPr>
              <w:t>få uvæsentlige mangler</w:t>
            </w:r>
          </w:p>
        </w:tc>
      </w:tr>
      <w:tr w:rsidR="00126916" w14:paraId="1931A9DF" w14:textId="77777777" w:rsidTr="00E7675A">
        <w:trPr>
          <w:trHeight w:val="1701"/>
        </w:trPr>
        <w:tc>
          <w:tcPr>
            <w:tcW w:w="9776" w:type="dxa"/>
          </w:tcPr>
          <w:p w14:paraId="0F0A4CD1" w14:textId="77777777" w:rsidR="00126916" w:rsidRDefault="00126916" w:rsidP="00E7675A">
            <w:r>
              <w:t>Noter:</w:t>
            </w:r>
          </w:p>
        </w:tc>
      </w:tr>
    </w:tbl>
    <w:p w14:paraId="4EFE96A9" w14:textId="77777777" w:rsidR="00126916" w:rsidRDefault="00126916">
      <w:r>
        <w:br w:type="page"/>
      </w:r>
    </w:p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26916" w14:paraId="6AD24186" w14:textId="77777777" w:rsidTr="00E7675A">
        <w:tc>
          <w:tcPr>
            <w:tcW w:w="9776" w:type="dxa"/>
            <w:shd w:val="clear" w:color="auto" w:fill="E2EFD9" w:themeFill="accent6" w:themeFillTint="33"/>
          </w:tcPr>
          <w:p w14:paraId="214E8F7A" w14:textId="2659682F" w:rsidR="00126916" w:rsidRPr="005C07FD" w:rsidRDefault="00126916" w:rsidP="00E7675A">
            <w:pPr>
              <w:rPr>
                <w:b/>
                <w:bCs/>
                <w:szCs w:val="20"/>
              </w:rPr>
            </w:pPr>
            <w:r w:rsidRPr="005C07FD">
              <w:rPr>
                <w:b/>
                <w:bCs/>
                <w:szCs w:val="20"/>
              </w:rPr>
              <w:lastRenderedPageBreak/>
              <w:t>Arbejdsproces og faglige løsning</w:t>
            </w:r>
          </w:p>
          <w:p w14:paraId="675D89A0" w14:textId="77777777" w:rsidR="00126916" w:rsidRPr="00126916" w:rsidRDefault="00126916" w:rsidP="00E7675A">
            <w:pPr>
              <w:pStyle w:val="Listeafsnit"/>
              <w:numPr>
                <w:ilvl w:val="0"/>
                <w:numId w:val="3"/>
              </w:numPr>
              <w:ind w:left="174" w:hanging="174"/>
            </w:pPr>
            <w:r w:rsidRPr="00181A2F">
              <w:rPr>
                <w:szCs w:val="20"/>
              </w:rPr>
              <w:t>Vise en grundlæggende sikkerhed i matematiske beregninger</w:t>
            </w:r>
          </w:p>
          <w:p w14:paraId="5DE30F63" w14:textId="37B142B8" w:rsidR="00126916" w:rsidRDefault="00126916" w:rsidP="00126916">
            <w:pPr>
              <w:pStyle w:val="Listeafsnit"/>
              <w:numPr>
                <w:ilvl w:val="0"/>
                <w:numId w:val="13"/>
              </w:numPr>
            </w:pPr>
            <w:r w:rsidRPr="00126916">
              <w:rPr>
                <w:color w:val="FF0000"/>
              </w:rPr>
              <w:t>Eleven kan på egen kraft, eller på opfordring, gennemgå og forklare sine beregninger.</w:t>
            </w:r>
          </w:p>
        </w:tc>
      </w:tr>
      <w:tr w:rsidR="00126916" w14:paraId="72FB8DC9" w14:textId="77777777" w:rsidTr="00E7675A">
        <w:tc>
          <w:tcPr>
            <w:tcW w:w="9776" w:type="dxa"/>
          </w:tcPr>
          <w:p w14:paraId="1F28957D" w14:textId="77777777" w:rsidR="00126916" w:rsidRPr="007D02E4" w:rsidRDefault="00126916" w:rsidP="00E7675A">
            <w:pPr>
              <w:rPr>
                <w:szCs w:val="20"/>
              </w:rPr>
            </w:pPr>
            <w:r>
              <w:sym w:font="Wingdings" w:char="F0A8"/>
            </w:r>
            <w:r>
              <w:t xml:space="preserve"> U</w:t>
            </w:r>
            <w:r w:rsidRPr="007D02E4">
              <w:rPr>
                <w:szCs w:val="20"/>
              </w:rPr>
              <w:t>tilstrækkeligt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A</w:t>
            </w:r>
            <w:r w:rsidRPr="007D02E4">
              <w:rPr>
                <w:szCs w:val="20"/>
              </w:rPr>
              <w:t>dskillige væsentlige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E</w:t>
            </w:r>
            <w:r w:rsidRPr="007D02E4">
              <w:rPr>
                <w:szCs w:val="20"/>
              </w:rPr>
              <w:t>n del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</w:t>
            </w:r>
            <w:r w:rsidRPr="007D02E4">
              <w:rPr>
                <w:szCs w:val="20"/>
              </w:rPr>
              <w:t>ingen</w:t>
            </w:r>
            <w:r>
              <w:rPr>
                <w:szCs w:val="20"/>
              </w:rPr>
              <w:t>/</w:t>
            </w:r>
            <w:r w:rsidRPr="007D02E4">
              <w:rPr>
                <w:szCs w:val="20"/>
              </w:rPr>
              <w:t>få uvæsentlige mangler</w:t>
            </w:r>
          </w:p>
        </w:tc>
      </w:tr>
      <w:tr w:rsidR="00126916" w14:paraId="103C8852" w14:textId="77777777" w:rsidTr="00E7675A">
        <w:trPr>
          <w:trHeight w:val="1134"/>
        </w:trPr>
        <w:tc>
          <w:tcPr>
            <w:tcW w:w="9776" w:type="dxa"/>
          </w:tcPr>
          <w:p w14:paraId="377B4CC2" w14:textId="77777777" w:rsidR="00126916" w:rsidRDefault="00126916" w:rsidP="00E7675A">
            <w:r>
              <w:t>Noter:</w:t>
            </w:r>
          </w:p>
        </w:tc>
      </w:tr>
      <w:tr w:rsidR="00126916" w14:paraId="189E2D43" w14:textId="77777777" w:rsidTr="00E7675A">
        <w:tc>
          <w:tcPr>
            <w:tcW w:w="9776" w:type="dxa"/>
            <w:shd w:val="clear" w:color="auto" w:fill="E2EFD9" w:themeFill="accent6" w:themeFillTint="33"/>
          </w:tcPr>
          <w:p w14:paraId="7D465D18" w14:textId="77777777" w:rsidR="00126916" w:rsidRPr="00CF5C85" w:rsidRDefault="00126916" w:rsidP="00E7675A">
            <w:pPr>
              <w:rPr>
                <w:szCs w:val="20"/>
              </w:rPr>
            </w:pPr>
            <w:r w:rsidRPr="00CF5C85">
              <w:rPr>
                <w:szCs w:val="20"/>
              </w:rPr>
              <w:t>Herudover skal der være fokus på digital dannelse, der medvirker til, at eleven kan begå sig i den digitale</w:t>
            </w:r>
          </w:p>
          <w:p w14:paraId="78DBAEDB" w14:textId="77777777" w:rsidR="00126916" w:rsidRDefault="00126916" w:rsidP="00E7675A">
            <w:pPr>
              <w:rPr>
                <w:szCs w:val="20"/>
              </w:rPr>
            </w:pPr>
            <w:r w:rsidRPr="00CF5C85">
              <w:rPr>
                <w:szCs w:val="20"/>
              </w:rPr>
              <w:t>virkelighed på arbejdsmarkedet, hvor digitalisering og teknologisk udvikling er et grundvilkår.</w:t>
            </w:r>
          </w:p>
          <w:p w14:paraId="0F6E617A" w14:textId="674BE917" w:rsidR="00126916" w:rsidRDefault="00126916" w:rsidP="00126916">
            <w:pPr>
              <w:pStyle w:val="Listeafsnit"/>
              <w:numPr>
                <w:ilvl w:val="0"/>
                <w:numId w:val="12"/>
              </w:numPr>
            </w:pPr>
            <w:r w:rsidRPr="00126916">
              <w:rPr>
                <w:color w:val="FF0000"/>
              </w:rPr>
              <w:t xml:space="preserve">Eleven kan bruge hjælpemidler som formelsamling, lommeregner og it-programmer (fx regneark og </w:t>
            </w:r>
            <w:proofErr w:type="spellStart"/>
            <w:r w:rsidRPr="00126916">
              <w:rPr>
                <w:color w:val="FF0000"/>
              </w:rPr>
              <w:t>GeoGebra</w:t>
            </w:r>
            <w:proofErr w:type="spellEnd"/>
            <w:r w:rsidRPr="00126916">
              <w:rPr>
                <w:color w:val="FF0000"/>
              </w:rPr>
              <w:t>).</w:t>
            </w:r>
          </w:p>
        </w:tc>
      </w:tr>
      <w:tr w:rsidR="00126916" w14:paraId="7FD60DE1" w14:textId="77777777" w:rsidTr="00E7675A">
        <w:tc>
          <w:tcPr>
            <w:tcW w:w="9776" w:type="dxa"/>
          </w:tcPr>
          <w:p w14:paraId="073B0FB4" w14:textId="77777777" w:rsidR="00126916" w:rsidRPr="007D02E4" w:rsidRDefault="00126916" w:rsidP="00E7675A">
            <w:pPr>
              <w:rPr>
                <w:szCs w:val="20"/>
              </w:rPr>
            </w:pPr>
            <w:r>
              <w:sym w:font="Wingdings" w:char="F0A8"/>
            </w:r>
            <w:r>
              <w:t xml:space="preserve"> U</w:t>
            </w:r>
            <w:r w:rsidRPr="007D02E4">
              <w:rPr>
                <w:szCs w:val="20"/>
              </w:rPr>
              <w:t>tilstrækkeligt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A</w:t>
            </w:r>
            <w:r w:rsidRPr="007D02E4">
              <w:rPr>
                <w:szCs w:val="20"/>
              </w:rPr>
              <w:t>dskillige væsentlige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E</w:t>
            </w:r>
            <w:r w:rsidRPr="007D02E4">
              <w:rPr>
                <w:szCs w:val="20"/>
              </w:rPr>
              <w:t>n del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</w:t>
            </w:r>
            <w:r w:rsidRPr="007D02E4">
              <w:rPr>
                <w:szCs w:val="20"/>
              </w:rPr>
              <w:t>ingen</w:t>
            </w:r>
            <w:r>
              <w:rPr>
                <w:szCs w:val="20"/>
              </w:rPr>
              <w:t>/</w:t>
            </w:r>
            <w:r w:rsidRPr="007D02E4">
              <w:rPr>
                <w:szCs w:val="20"/>
              </w:rPr>
              <w:t>få uvæsentlige mangler</w:t>
            </w:r>
          </w:p>
        </w:tc>
      </w:tr>
      <w:tr w:rsidR="00126916" w14:paraId="05193293" w14:textId="77777777" w:rsidTr="00E7675A">
        <w:trPr>
          <w:trHeight w:val="1134"/>
        </w:trPr>
        <w:tc>
          <w:tcPr>
            <w:tcW w:w="9776" w:type="dxa"/>
          </w:tcPr>
          <w:p w14:paraId="51DF785C" w14:textId="77777777" w:rsidR="00126916" w:rsidRDefault="00126916" w:rsidP="00E7675A">
            <w:r>
              <w:t>Noter:</w:t>
            </w:r>
          </w:p>
        </w:tc>
      </w:tr>
    </w:tbl>
    <w:p w14:paraId="13A80F8C" w14:textId="77777777" w:rsidR="00126916" w:rsidRDefault="00126916" w:rsidP="00126916">
      <w:pPr>
        <w:pStyle w:val="Overskrift1"/>
        <w:tabs>
          <w:tab w:val="right" w:pos="9639"/>
        </w:tabs>
        <w:rPr>
          <w:b w:val="0"/>
        </w:rPr>
      </w:pPr>
    </w:p>
    <w:sectPr w:rsidR="00126916" w:rsidSect="004B1641">
      <w:footerReference w:type="default" r:id="rId8"/>
      <w:pgSz w:w="11906" w:h="16838" w:code="9"/>
      <w:pgMar w:top="426" w:right="1077" w:bottom="0" w:left="1077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23D23" w14:textId="77777777" w:rsidR="00CC4317" w:rsidRDefault="00CC4317" w:rsidP="00CC4317">
      <w:pPr>
        <w:spacing w:after="0" w:line="240" w:lineRule="auto"/>
      </w:pPr>
      <w:r>
        <w:separator/>
      </w:r>
    </w:p>
  </w:endnote>
  <w:endnote w:type="continuationSeparator" w:id="0">
    <w:p w14:paraId="7B15F260" w14:textId="77777777" w:rsidR="00CC4317" w:rsidRDefault="00CC4317" w:rsidP="00CC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0D988" w14:textId="77777777" w:rsidR="00DD6123" w:rsidRDefault="0002580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1DD1C" w14:textId="77777777" w:rsidR="00CC4317" w:rsidRDefault="00CC4317" w:rsidP="00CC4317">
      <w:pPr>
        <w:spacing w:after="0" w:line="240" w:lineRule="auto"/>
      </w:pPr>
      <w:r>
        <w:separator/>
      </w:r>
    </w:p>
  </w:footnote>
  <w:footnote w:type="continuationSeparator" w:id="0">
    <w:p w14:paraId="49854E1C" w14:textId="77777777" w:rsidR="00CC4317" w:rsidRDefault="00CC4317" w:rsidP="00CC4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92C313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76F20"/>
    <w:multiLevelType w:val="hybridMultilevel"/>
    <w:tmpl w:val="FBC8ABF6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3AB9"/>
    <w:multiLevelType w:val="hybridMultilevel"/>
    <w:tmpl w:val="3B2ECC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D305C"/>
    <w:multiLevelType w:val="hybridMultilevel"/>
    <w:tmpl w:val="FC12E4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6361D"/>
    <w:multiLevelType w:val="hybridMultilevel"/>
    <w:tmpl w:val="5DE4792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75300"/>
    <w:multiLevelType w:val="hybridMultilevel"/>
    <w:tmpl w:val="FC3408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A626D"/>
    <w:multiLevelType w:val="hybridMultilevel"/>
    <w:tmpl w:val="51DCF3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91A50"/>
    <w:multiLevelType w:val="hybridMultilevel"/>
    <w:tmpl w:val="66621D5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B50D5"/>
    <w:multiLevelType w:val="hybridMultilevel"/>
    <w:tmpl w:val="D1205C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50340"/>
    <w:multiLevelType w:val="hybridMultilevel"/>
    <w:tmpl w:val="B288AAE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55FA8"/>
    <w:multiLevelType w:val="hybridMultilevel"/>
    <w:tmpl w:val="166CA15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448C8"/>
    <w:multiLevelType w:val="hybridMultilevel"/>
    <w:tmpl w:val="CEA2CBCA"/>
    <w:lvl w:ilvl="0" w:tplc="0406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2" w15:restartNumberingAfterBreak="0">
    <w:nsid w:val="5EDF5432"/>
    <w:multiLevelType w:val="hybridMultilevel"/>
    <w:tmpl w:val="839458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119AB"/>
    <w:multiLevelType w:val="hybridMultilevel"/>
    <w:tmpl w:val="D40EBE0C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F1E4A"/>
    <w:multiLevelType w:val="hybridMultilevel"/>
    <w:tmpl w:val="6BBC78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8"/>
  </w:num>
  <w:num w:numId="5">
    <w:abstractNumId w:val="6"/>
  </w:num>
  <w:num w:numId="6">
    <w:abstractNumId w:val="12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  <w:num w:numId="11">
    <w:abstractNumId w:val="1"/>
  </w:num>
  <w:num w:numId="12">
    <w:abstractNumId w:val="13"/>
  </w:num>
  <w:num w:numId="13">
    <w:abstractNumId w:val="10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E8"/>
    <w:rsid w:val="000171B0"/>
    <w:rsid w:val="0002580D"/>
    <w:rsid w:val="000754B8"/>
    <w:rsid w:val="00090E7E"/>
    <w:rsid w:val="00126916"/>
    <w:rsid w:val="0019630C"/>
    <w:rsid w:val="00200DE8"/>
    <w:rsid w:val="002040A8"/>
    <w:rsid w:val="002C4A2B"/>
    <w:rsid w:val="002C5B72"/>
    <w:rsid w:val="00313B54"/>
    <w:rsid w:val="00460AD1"/>
    <w:rsid w:val="004B1641"/>
    <w:rsid w:val="005C449E"/>
    <w:rsid w:val="0060580B"/>
    <w:rsid w:val="006708E5"/>
    <w:rsid w:val="006A782A"/>
    <w:rsid w:val="00757BAF"/>
    <w:rsid w:val="00782A9B"/>
    <w:rsid w:val="007C1800"/>
    <w:rsid w:val="007D7728"/>
    <w:rsid w:val="00866305"/>
    <w:rsid w:val="008A3EA0"/>
    <w:rsid w:val="008B3F5C"/>
    <w:rsid w:val="008D5311"/>
    <w:rsid w:val="008F0736"/>
    <w:rsid w:val="0091211E"/>
    <w:rsid w:val="009B0F5F"/>
    <w:rsid w:val="00A1797E"/>
    <w:rsid w:val="00A82B5F"/>
    <w:rsid w:val="00B01273"/>
    <w:rsid w:val="00B27ECA"/>
    <w:rsid w:val="00BE3DA9"/>
    <w:rsid w:val="00C55172"/>
    <w:rsid w:val="00C873C8"/>
    <w:rsid w:val="00CC4317"/>
    <w:rsid w:val="00CE0417"/>
    <w:rsid w:val="00CF5C85"/>
    <w:rsid w:val="00E21112"/>
    <w:rsid w:val="00E55994"/>
    <w:rsid w:val="00EF4A51"/>
    <w:rsid w:val="00FC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88A5AFD"/>
  <w15:chartTrackingRefBased/>
  <w15:docId w15:val="{90C87849-2B6F-4234-8BE3-9BEEB711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317"/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B1641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F0736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B1641"/>
    <w:rPr>
      <w:rFonts w:asciiTheme="majorHAnsi" w:eastAsiaTheme="majorEastAsia" w:hAnsiTheme="majorHAnsi" w:cstheme="majorBidi"/>
      <w:b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F0736"/>
    <w:rPr>
      <w:rFonts w:asciiTheme="majorHAnsi" w:eastAsiaTheme="majorEastAsia" w:hAnsiTheme="majorHAnsi" w:cstheme="majorBidi"/>
      <w:sz w:val="26"/>
      <w:szCs w:val="26"/>
    </w:rPr>
  </w:style>
  <w:style w:type="table" w:styleId="Tabel-Gitter">
    <w:name w:val="Table Grid"/>
    <w:basedOn w:val="Tabel-Normal"/>
    <w:uiPriority w:val="39"/>
    <w:rsid w:val="00CC4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C43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C4317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CC43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C4317"/>
    <w:rPr>
      <w:sz w:val="20"/>
    </w:rPr>
  </w:style>
  <w:style w:type="paragraph" w:styleId="Opstilling-punkttegn">
    <w:name w:val="List Bullet"/>
    <w:basedOn w:val="Normal"/>
    <w:uiPriority w:val="99"/>
    <w:semiHidden/>
    <w:unhideWhenUsed/>
    <w:rsid w:val="00CC4317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CF5C85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CE041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E0417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E041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E041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E0417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E0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E0417"/>
    <w:rPr>
      <w:rFonts w:ascii="Segoe UI" w:hAnsi="Segoe UI" w:cs="Segoe UI"/>
      <w:sz w:val="18"/>
      <w:szCs w:val="18"/>
    </w:rPr>
  </w:style>
  <w:style w:type="character" w:styleId="Svagfremhvning">
    <w:name w:val="Subtle Emphasis"/>
    <w:uiPriority w:val="19"/>
    <w:qFormat/>
    <w:rsid w:val="00B27ECA"/>
    <w:rPr>
      <w:rFonts w:asciiTheme="majorHAnsi" w:hAnsiTheme="majorHAnsi"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85AF9-8D6D-4A92-9954-64A15C250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372</Words>
  <Characters>2519</Characters>
  <Application>Microsoft Office Word</Application>
  <DocSecurity>0</DocSecurity>
  <Lines>92</Lines>
  <Paragraphs>76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Eksempel på Notatskema til brug ved FGU-prøver i matematik</dc:title>
  <dc:subject/>
  <dc:creator>Thomas Jakobsen</dc:creator>
  <cp:keywords/>
  <dc:description/>
  <cp:lastModifiedBy>Thomas Jakobsen</cp:lastModifiedBy>
  <cp:revision>19</cp:revision>
  <dcterms:created xsi:type="dcterms:W3CDTF">2023-01-17T06:56:00Z</dcterms:created>
  <dcterms:modified xsi:type="dcterms:W3CDTF">2023-05-11T09:34:00Z</dcterms:modified>
</cp:coreProperties>
</file>