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ABF" w:rsidRPr="004D603B" w:rsidRDefault="008D5C85" w:rsidP="00F00B73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4D603B">
        <w:rPr>
          <w:rFonts w:ascii="Times New Roman" w:hAnsi="Times New Roman" w:cs="Times New Roman"/>
          <w:sz w:val="36"/>
          <w:szCs w:val="36"/>
        </w:rPr>
        <w:t xml:space="preserve">Undervisningsmateriale </w:t>
      </w:r>
      <w:r w:rsidR="00F00B73" w:rsidRPr="004D603B">
        <w:rPr>
          <w:rFonts w:ascii="Times New Roman" w:hAnsi="Times New Roman" w:cs="Times New Roman"/>
          <w:sz w:val="36"/>
          <w:szCs w:val="36"/>
        </w:rPr>
        <w:t xml:space="preserve">til fagene </w:t>
      </w:r>
      <w:r w:rsidR="00A40EC0" w:rsidRPr="004D603B">
        <w:rPr>
          <w:rFonts w:ascii="Times New Roman" w:hAnsi="Times New Roman" w:cs="Times New Roman"/>
          <w:sz w:val="36"/>
          <w:szCs w:val="36"/>
        </w:rPr>
        <w:t>relig</w:t>
      </w:r>
      <w:r w:rsidR="00054E43" w:rsidRPr="004D603B">
        <w:rPr>
          <w:rFonts w:ascii="Times New Roman" w:hAnsi="Times New Roman" w:cs="Times New Roman"/>
          <w:sz w:val="36"/>
          <w:szCs w:val="36"/>
        </w:rPr>
        <w:t>i</w:t>
      </w:r>
      <w:r w:rsidR="00A40EC0" w:rsidRPr="004D603B">
        <w:rPr>
          <w:rFonts w:ascii="Times New Roman" w:hAnsi="Times New Roman" w:cs="Times New Roman"/>
          <w:sz w:val="36"/>
          <w:szCs w:val="36"/>
        </w:rPr>
        <w:t>on</w:t>
      </w:r>
      <w:r w:rsidR="00F00B73" w:rsidRPr="004D603B">
        <w:rPr>
          <w:rFonts w:ascii="Times New Roman" w:hAnsi="Times New Roman" w:cs="Times New Roman"/>
          <w:sz w:val="36"/>
          <w:szCs w:val="36"/>
        </w:rPr>
        <w:t xml:space="preserve"> og historie</w:t>
      </w:r>
      <w:r w:rsidR="00A40EC0" w:rsidRPr="004D603B">
        <w:rPr>
          <w:rFonts w:ascii="Times New Roman" w:hAnsi="Times New Roman" w:cs="Times New Roman"/>
          <w:sz w:val="36"/>
          <w:szCs w:val="36"/>
        </w:rPr>
        <w:t xml:space="preserve">, </w:t>
      </w:r>
      <w:r w:rsidRPr="004D603B">
        <w:rPr>
          <w:rFonts w:ascii="Times New Roman" w:hAnsi="Times New Roman" w:cs="Times New Roman"/>
          <w:sz w:val="36"/>
          <w:szCs w:val="36"/>
        </w:rPr>
        <w:t>baseret på ”</w:t>
      </w:r>
      <w:r w:rsidR="00821E72" w:rsidRPr="004D603B">
        <w:rPr>
          <w:rFonts w:ascii="Times New Roman" w:hAnsi="Times New Roman" w:cs="Times New Roman"/>
          <w:sz w:val="36"/>
          <w:szCs w:val="36"/>
        </w:rPr>
        <w:t>Rigsfællesskabets historie</w:t>
      </w:r>
      <w:r w:rsidRPr="004D603B">
        <w:rPr>
          <w:rFonts w:ascii="Times New Roman" w:hAnsi="Times New Roman" w:cs="Times New Roman"/>
          <w:sz w:val="36"/>
          <w:szCs w:val="36"/>
        </w:rPr>
        <w:t>”</w:t>
      </w:r>
      <w:r w:rsidR="00F00B73" w:rsidRPr="004D603B">
        <w:rPr>
          <w:rFonts w:ascii="Times New Roman" w:hAnsi="Times New Roman" w:cs="Times New Roman"/>
          <w:sz w:val="36"/>
          <w:szCs w:val="36"/>
        </w:rPr>
        <w:t xml:space="preserve">, 1. afsnit. </w:t>
      </w:r>
    </w:p>
    <w:p w:rsidR="00F00B73" w:rsidRPr="004D603B" w:rsidRDefault="00F00B73" w:rsidP="00F00B73">
      <w:pPr>
        <w:rPr>
          <w:rFonts w:ascii="Times New Roman" w:hAnsi="Times New Roman" w:cs="Times New Roman"/>
          <w:sz w:val="28"/>
          <w:szCs w:val="28"/>
        </w:rPr>
      </w:pPr>
      <w:r w:rsidRPr="004D603B">
        <w:rPr>
          <w:rFonts w:ascii="Times New Roman" w:hAnsi="Times New Roman" w:cs="Times New Roman"/>
          <w:sz w:val="28"/>
          <w:szCs w:val="28"/>
        </w:rPr>
        <w:t>Undervisningsmaterialet indeholder fremstillinger af de overordnede temaer, der indgår i udsendelsen, ligesom der også inddrages supplerende tekst- og filmmateriale, der uddyber eller perspektiverer disse temaerne.</w:t>
      </w:r>
    </w:p>
    <w:p w:rsidR="009C7ED8" w:rsidRPr="004D603B" w:rsidRDefault="009C7ED8">
      <w:pPr>
        <w:rPr>
          <w:rFonts w:ascii="Times New Roman" w:hAnsi="Times New Roman" w:cs="Times New Roman"/>
          <w:sz w:val="32"/>
          <w:szCs w:val="32"/>
        </w:rPr>
      </w:pPr>
    </w:p>
    <w:p w:rsidR="00A40EC0" w:rsidRPr="004D603B" w:rsidRDefault="003B2234" w:rsidP="00A40EC0">
      <w:pPr>
        <w:rPr>
          <w:rFonts w:ascii="Times New Roman" w:hAnsi="Times New Roman" w:cs="Times New Roman"/>
          <w:sz w:val="56"/>
          <w:szCs w:val="56"/>
          <w:u w:val="single"/>
        </w:rPr>
      </w:pPr>
      <w:r w:rsidRPr="004D603B">
        <w:rPr>
          <w:rFonts w:ascii="Times New Roman" w:hAnsi="Times New Roman" w:cs="Times New Roman"/>
          <w:sz w:val="56"/>
          <w:szCs w:val="56"/>
          <w:u w:val="single"/>
        </w:rPr>
        <w:t>Kulturmødet mellem europæerne og inuit</w:t>
      </w:r>
    </w:p>
    <w:p w:rsidR="003B2234" w:rsidRPr="004D603B" w:rsidRDefault="00CE3ABF" w:rsidP="00A40EC0">
      <w:pPr>
        <w:rPr>
          <w:rFonts w:ascii="Times New Roman" w:hAnsi="Times New Roman" w:cs="Times New Roman"/>
          <w:sz w:val="48"/>
          <w:szCs w:val="48"/>
        </w:rPr>
      </w:pPr>
      <w:r w:rsidRPr="004D603B">
        <w:rPr>
          <w:rFonts w:ascii="Times New Roman" w:hAnsi="Times New Roman" w:cs="Times New Roman"/>
          <w:sz w:val="48"/>
          <w:szCs w:val="48"/>
        </w:rPr>
        <w:t xml:space="preserve">Udsendelse </w:t>
      </w:r>
      <w:r w:rsidR="00A40EC0" w:rsidRPr="004D603B">
        <w:rPr>
          <w:rFonts w:ascii="Times New Roman" w:hAnsi="Times New Roman" w:cs="Times New Roman"/>
          <w:sz w:val="48"/>
          <w:szCs w:val="48"/>
        </w:rPr>
        <w:t>1</w:t>
      </w:r>
      <w:r w:rsidRPr="004D603B">
        <w:rPr>
          <w:rFonts w:ascii="Times New Roman" w:hAnsi="Times New Roman" w:cs="Times New Roman"/>
          <w:sz w:val="48"/>
          <w:szCs w:val="48"/>
        </w:rPr>
        <w:t xml:space="preserve">, </w:t>
      </w:r>
      <w:r w:rsidR="003B2234" w:rsidRPr="004D603B">
        <w:rPr>
          <w:rFonts w:ascii="Times New Roman" w:hAnsi="Times New Roman" w:cs="Times New Roman"/>
          <w:sz w:val="48"/>
          <w:szCs w:val="48"/>
        </w:rPr>
        <w:t>Kulturmødet</w:t>
      </w:r>
    </w:p>
    <w:p w:rsidR="000C691C" w:rsidRPr="00C7031C" w:rsidRDefault="00C7031C" w:rsidP="000C691C">
      <w:pPr>
        <w:pStyle w:val="NormalWeb"/>
        <w:spacing w:before="0" w:beforeAutospacing="0" w:after="160" w:afterAutospacing="0"/>
        <w:rPr>
          <w:color w:val="FF0000"/>
        </w:rPr>
      </w:pPr>
      <w:r w:rsidRPr="00C7031C">
        <w:rPr>
          <w:b/>
          <w:color w:val="FF0000"/>
          <w:sz w:val="28"/>
          <w:szCs w:val="28"/>
        </w:rPr>
        <w:t xml:space="preserve">Se </w:t>
      </w:r>
      <w:r w:rsidR="000C691C" w:rsidRPr="00C7031C">
        <w:rPr>
          <w:rFonts w:ascii="Calibri" w:hAnsi="Calibri"/>
          <w:b/>
          <w:color w:val="FF0000"/>
          <w:sz w:val="28"/>
          <w:szCs w:val="22"/>
        </w:rPr>
        <w:t>Afsnit 1, 1.05-6.50 min</w:t>
      </w:r>
    </w:p>
    <w:p w:rsidR="003B2234" w:rsidRPr="004D603B" w:rsidRDefault="00CA5908">
      <w:pPr>
        <w:rPr>
          <w:rFonts w:ascii="Times New Roman" w:hAnsi="Times New Roman" w:cs="Times New Roman"/>
          <w:kern w:val="28"/>
          <w:sz w:val="32"/>
          <w:szCs w:val="32"/>
        </w:rPr>
      </w:pPr>
      <w:r w:rsidRPr="004D603B">
        <w:rPr>
          <w:rFonts w:ascii="Times New Roman" w:hAnsi="Times New Roman" w:cs="Times New Roman"/>
          <w:kern w:val="28"/>
          <w:sz w:val="32"/>
          <w:szCs w:val="32"/>
        </w:rPr>
        <w:t>Kristendommen blev introduceret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 xml:space="preserve"> i Grønland med</w:t>
      </w:r>
      <w:r w:rsidR="00A40EC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 den norske præst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 xml:space="preserve"> Hans Egedes ankomst i 1721. Den kristne missionsvirksomhed</w:t>
      </w:r>
      <w:r w:rsidR="0044226E" w:rsidRPr="004D603B">
        <w:rPr>
          <w:rFonts w:ascii="Times New Roman" w:hAnsi="Times New Roman" w:cs="Times New Roman"/>
          <w:kern w:val="28"/>
          <w:sz w:val="32"/>
          <w:szCs w:val="32"/>
        </w:rPr>
        <w:t xml:space="preserve"> og danske handelsfremstød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 xml:space="preserve">, der blev støttet og finansieret af </w:t>
      </w:r>
      <w:r w:rsidR="0044226E" w:rsidRPr="004D603B">
        <w:rPr>
          <w:rFonts w:ascii="Times New Roman" w:hAnsi="Times New Roman" w:cs="Times New Roman"/>
          <w:kern w:val="28"/>
          <w:sz w:val="32"/>
          <w:szCs w:val="32"/>
        </w:rPr>
        <w:t xml:space="preserve">kongemagten, resulterede i </w:t>
      </w:r>
      <w:r w:rsidR="00D15F27" w:rsidRPr="004D603B">
        <w:rPr>
          <w:rFonts w:ascii="Times New Roman" w:hAnsi="Times New Roman" w:cs="Times New Roman"/>
          <w:kern w:val="28"/>
          <w:sz w:val="32"/>
          <w:szCs w:val="32"/>
        </w:rPr>
        <w:t xml:space="preserve">en række 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>missions- og handelskolonier på hele den grønlandske vestkyst i tid</w:t>
      </w:r>
      <w:r w:rsidR="0044226E" w:rsidRPr="004D603B">
        <w:rPr>
          <w:rFonts w:ascii="Times New Roman" w:hAnsi="Times New Roman" w:cs="Times New Roman"/>
          <w:kern w:val="28"/>
          <w:sz w:val="32"/>
          <w:szCs w:val="32"/>
        </w:rPr>
        <w:t xml:space="preserve">en fra 1730´erne til 1780´erne. Hermed blev 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>den luthersk-evangeliske krist</w:t>
      </w:r>
      <w:r w:rsidR="0044226E" w:rsidRPr="004D603B">
        <w:rPr>
          <w:rFonts w:ascii="Times New Roman" w:hAnsi="Times New Roman" w:cs="Times New Roman"/>
          <w:kern w:val="28"/>
          <w:sz w:val="32"/>
          <w:szCs w:val="32"/>
        </w:rPr>
        <w:t xml:space="preserve">endom </w:t>
      </w:r>
      <w:r w:rsidR="00A40EC0" w:rsidRPr="004D603B">
        <w:rPr>
          <w:rFonts w:ascii="Times New Roman" w:hAnsi="Times New Roman" w:cs="Times New Roman"/>
          <w:kern w:val="28"/>
          <w:sz w:val="32"/>
          <w:szCs w:val="32"/>
        </w:rPr>
        <w:t>indført på hele v</w:t>
      </w:r>
      <w:r w:rsidR="00577462" w:rsidRPr="004D603B">
        <w:rPr>
          <w:rFonts w:ascii="Times New Roman" w:hAnsi="Times New Roman" w:cs="Times New Roman"/>
          <w:kern w:val="28"/>
          <w:sz w:val="32"/>
          <w:szCs w:val="32"/>
        </w:rPr>
        <w:t xml:space="preserve">estkysten.  Noget tilsvarende skete senere i Østgrønland, der blev kristnet i 1890’erne. Den sidste del af Grønland, der blev omvendt til kristendommen, var Thule-området. Dette skete så sent som 1930´erne.  </w:t>
      </w:r>
    </w:p>
    <w:p w:rsidR="00CE3ABF" w:rsidRPr="004D603B" w:rsidRDefault="00CE3ABF">
      <w:pPr>
        <w:rPr>
          <w:rFonts w:ascii="Times New Roman" w:eastAsia="Calibri" w:hAnsi="Times New Roman" w:cs="Times New Roman"/>
          <w:sz w:val="36"/>
          <w:szCs w:val="36"/>
        </w:rPr>
      </w:pPr>
      <w:r w:rsidRPr="004D603B">
        <w:rPr>
          <w:rFonts w:ascii="Times New Roman" w:eastAsia="Calibri" w:hAnsi="Times New Roman" w:cs="Times New Roman"/>
          <w:sz w:val="36"/>
          <w:szCs w:val="36"/>
        </w:rPr>
        <w:br w:type="page"/>
      </w:r>
    </w:p>
    <w:p w:rsidR="009F76BC" w:rsidRPr="004D603B" w:rsidRDefault="009F76BC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6"/>
          <w:szCs w:val="36"/>
        </w:rPr>
        <w:lastRenderedPageBreak/>
        <w:t>Screendump fra udsendelsen 1.afsnit, 2.02 min</w:t>
      </w:r>
    </w:p>
    <w:p w:rsidR="00082086" w:rsidRPr="004D603B" w:rsidRDefault="00E00E03" w:rsidP="00082086">
      <w:pPr>
        <w:keepNext/>
      </w:pPr>
      <w:r w:rsidRPr="004D603B">
        <w:rPr>
          <w:rFonts w:ascii="Times New Roman" w:hAnsi="Times New Roman" w:cs="Times New Roman"/>
          <w:noProof/>
          <w:sz w:val="56"/>
          <w:szCs w:val="56"/>
          <w:lang w:eastAsia="da-DK"/>
        </w:rPr>
        <w:drawing>
          <wp:inline distT="0" distB="0" distL="0" distR="0" wp14:anchorId="02E5FEED" wp14:editId="4C718704">
            <wp:extent cx="5353050" cy="3011091"/>
            <wp:effectExtent l="0" t="0" r="0" b="0"/>
            <wp:docPr id="2" name="Billede 1" descr="C:\Users\AcerONE\Desktop\vlcsnap-2016-04-01-14h35m51s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ONE\Desktop\vlcsnap-2016-04-01-14h35m51s1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39" cy="30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F2" w:rsidRPr="004D603B" w:rsidRDefault="00082086" w:rsidP="00082086">
      <w:pPr>
        <w:pStyle w:val="Billedtekst"/>
        <w:rPr>
          <w:rFonts w:ascii="Times New Roman" w:hAnsi="Times New Roman" w:cs="Times New Roman"/>
          <w:sz w:val="40"/>
          <w:szCs w:val="40"/>
        </w:rPr>
      </w:pPr>
      <w:r w:rsidRPr="004D603B">
        <w:t xml:space="preserve">Figur </w:t>
      </w:r>
      <w:fldSimple w:instr=" SEQ Figur \* ARABIC ">
        <w:r w:rsidR="004D603B">
          <w:rPr>
            <w:noProof/>
          </w:rPr>
          <w:t>1</w:t>
        </w:r>
      </w:fldSimple>
      <w:r w:rsidRPr="004D603B">
        <w:t xml:space="preserve"> Idealiseret maleri af Hans Egede</w:t>
      </w:r>
    </w:p>
    <w:p w:rsidR="0044226E" w:rsidRPr="004D603B" w:rsidRDefault="0044226E" w:rsidP="009730F2">
      <w:pPr>
        <w:rPr>
          <w:rFonts w:ascii="Times New Roman" w:eastAsia="Calibri" w:hAnsi="Times New Roman" w:cs="Times New Roman"/>
          <w:sz w:val="36"/>
          <w:szCs w:val="36"/>
        </w:rPr>
      </w:pPr>
    </w:p>
    <w:p w:rsidR="00577462" w:rsidRPr="004D603B" w:rsidRDefault="00577462" w:rsidP="009730F2">
      <w:pPr>
        <w:rPr>
          <w:rFonts w:ascii="Times New Roman" w:eastAsia="Calibri" w:hAnsi="Times New Roman" w:cs="Times New Roman"/>
          <w:sz w:val="36"/>
          <w:szCs w:val="36"/>
        </w:rPr>
      </w:pPr>
      <w:r w:rsidRPr="004D603B">
        <w:rPr>
          <w:rFonts w:ascii="Times New Roman" w:eastAsia="Calibri" w:hAnsi="Times New Roman" w:cs="Times New Roman"/>
          <w:sz w:val="36"/>
          <w:szCs w:val="36"/>
        </w:rPr>
        <w:t>Inuitreligionen</w:t>
      </w:r>
      <w:r w:rsidR="001D386D" w:rsidRPr="004D603B">
        <w:rPr>
          <w:rFonts w:ascii="Times New Roman" w:eastAsia="Calibri" w:hAnsi="Times New Roman" w:cs="Times New Roman"/>
          <w:sz w:val="36"/>
          <w:szCs w:val="36"/>
        </w:rPr>
        <w:t xml:space="preserve"> i Grønland ved Hans Egedes ankomst.</w:t>
      </w:r>
    </w:p>
    <w:p w:rsidR="001D386D" w:rsidRPr="004D603B" w:rsidRDefault="001D386D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t>Inuitreligionen</w:t>
      </w:r>
      <w:r w:rsidR="0083256B" w:rsidRPr="004D603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9730F2" w:rsidRPr="004D603B">
        <w:rPr>
          <w:rFonts w:ascii="Times New Roman" w:eastAsia="Calibri" w:hAnsi="Times New Roman" w:cs="Times New Roman"/>
          <w:sz w:val="32"/>
          <w:szCs w:val="32"/>
        </w:rPr>
        <w:t xml:space="preserve">var 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>en animistisk naturreligion, præget af forestillingen om inua og sila</w:t>
      </w:r>
      <w:r w:rsidR="00CB66E8" w:rsidRPr="004D603B">
        <w:rPr>
          <w:rFonts w:ascii="Times New Roman" w:eastAsia="Calibri" w:hAnsi="Times New Roman" w:cs="Times New Roman"/>
          <w:sz w:val="32"/>
          <w:szCs w:val="32"/>
        </w:rPr>
        <w:t>. Inua var en særlig livskraft, der gjorde alle væsener og ”døde” ting og begreber i naturen levende på hver sin måde. Sila var den kosmiske kraft, der opretholdt den kendte verdensorden og kontrollerede, at de traditionelle normer, ritualer og taburegler omkring menneskenes adfærd til hinanden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>, de store inua-kræfter</w:t>
      </w:r>
      <w:r w:rsidR="00CB66E8" w:rsidRPr="004D603B">
        <w:rPr>
          <w:rFonts w:ascii="Times New Roman" w:eastAsia="Calibri" w:hAnsi="Times New Roman" w:cs="Times New Roman"/>
          <w:sz w:val="32"/>
          <w:szCs w:val="32"/>
        </w:rPr>
        <w:t xml:space="preserve"> og fangstdyrene blev overholdt.</w:t>
      </w:r>
    </w:p>
    <w:p w:rsidR="001D386D" w:rsidRPr="004D603B" w:rsidRDefault="0044226E" w:rsidP="00D15F27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 xml:space="preserve">Den danske koloniembedsmand </w:t>
      </w:r>
      <w:r w:rsidR="001D386D" w:rsidRPr="004D603B">
        <w:rPr>
          <w:rFonts w:ascii="Times New Roman" w:hAnsi="Times New Roman" w:cs="Times New Roman"/>
          <w:sz w:val="32"/>
          <w:szCs w:val="32"/>
        </w:rPr>
        <w:t>H.J. Rink besk</w:t>
      </w:r>
      <w:r w:rsidR="00C660BA" w:rsidRPr="004D603B">
        <w:rPr>
          <w:rFonts w:ascii="Times New Roman" w:hAnsi="Times New Roman" w:cs="Times New Roman"/>
          <w:sz w:val="32"/>
          <w:szCs w:val="32"/>
        </w:rPr>
        <w:t>river den inuitiske forestilling</w:t>
      </w:r>
      <w:r w:rsidR="001D386D" w:rsidRPr="004D603B">
        <w:rPr>
          <w:rFonts w:ascii="Times New Roman" w:hAnsi="Times New Roman" w:cs="Times New Roman"/>
          <w:sz w:val="32"/>
          <w:szCs w:val="32"/>
        </w:rPr>
        <w:t xml:space="preserve"> om inua og </w:t>
      </w:r>
      <w:r w:rsidRPr="004D603B">
        <w:rPr>
          <w:rFonts w:ascii="Times New Roman" w:hAnsi="Times New Roman" w:cs="Times New Roman"/>
          <w:sz w:val="32"/>
          <w:szCs w:val="32"/>
        </w:rPr>
        <w:t xml:space="preserve">den animistiske verdensopfattelse </w:t>
      </w:r>
      <w:r w:rsidR="001D386D" w:rsidRPr="004D603B">
        <w:rPr>
          <w:rFonts w:ascii="Times New Roman" w:hAnsi="Times New Roman" w:cs="Times New Roman"/>
          <w:sz w:val="32"/>
          <w:szCs w:val="32"/>
        </w:rPr>
        <w:t xml:space="preserve">i følgende tekst. </w:t>
      </w:r>
    </w:p>
    <w:p w:rsidR="001D386D" w:rsidRPr="004D603B" w:rsidRDefault="001D386D" w:rsidP="001D386D">
      <w:pPr>
        <w:pStyle w:val="Overskrift6"/>
        <w:rPr>
          <w:sz w:val="28"/>
          <w:szCs w:val="28"/>
        </w:rPr>
      </w:pPr>
      <w:r w:rsidRPr="004D603B">
        <w:rPr>
          <w:b w:val="0"/>
          <w:i/>
          <w:iCs/>
          <w:sz w:val="28"/>
          <w:szCs w:val="28"/>
          <w:lang w:bidi="he-IL"/>
        </w:rPr>
        <w:t xml:space="preserve">    ”Hele den synlige verden beherskes på en oversanselig</w:t>
      </w:r>
      <w:r w:rsidRPr="004D603B">
        <w:rPr>
          <w:rStyle w:val="Fodnotehenvisning"/>
          <w:b w:val="0"/>
          <w:i/>
          <w:iCs/>
          <w:sz w:val="28"/>
          <w:szCs w:val="28"/>
          <w:lang w:bidi="he-IL"/>
        </w:rPr>
        <w:footnoteReference w:id="1"/>
      </w:r>
      <w:r w:rsidR="00CA5908" w:rsidRPr="004D603B">
        <w:rPr>
          <w:b w:val="0"/>
          <w:i/>
          <w:iCs/>
          <w:sz w:val="28"/>
          <w:szCs w:val="28"/>
          <w:lang w:bidi="he-IL"/>
        </w:rPr>
        <w:t xml:space="preserve"> måde af visse ”Ejere</w:t>
      </w:r>
      <w:r w:rsidRPr="004D603B">
        <w:rPr>
          <w:b w:val="0"/>
          <w:i/>
          <w:iCs/>
          <w:sz w:val="28"/>
          <w:szCs w:val="28"/>
          <w:lang w:bidi="he-IL"/>
        </w:rPr>
        <w:t xml:space="preserve">”, i højere betydning, herskere, og hver af dem udøver sit herredømme på et vist </w:t>
      </w:r>
      <w:r w:rsidRPr="004D603B">
        <w:rPr>
          <w:b w:val="0"/>
          <w:i/>
          <w:iCs/>
          <w:sz w:val="28"/>
          <w:szCs w:val="28"/>
          <w:lang w:bidi="he-IL"/>
        </w:rPr>
        <w:lastRenderedPageBreak/>
        <w:t>område, og kaldes Inua. (det er dens eller dets inuk, som betyder menneske, men også ejer eller beboer). Der gives således næppe nogen legemlig genstand eller noget ånde</w:t>
      </w:r>
      <w:r w:rsidRPr="004D603B">
        <w:rPr>
          <w:b w:val="0"/>
          <w:i/>
          <w:iCs/>
          <w:sz w:val="28"/>
          <w:szCs w:val="28"/>
          <w:lang w:bidi="he-IL"/>
        </w:rPr>
        <w:softHyphen/>
        <w:t>ligt eller usynligt område, som man ikke kan tillægge sin Inua, når de blot kunne siges at udgøre nogenlunde selvstændige begreber. Almindeligvis indskrænker anvendelsen sig dog til begreber, som hen</w:t>
      </w:r>
      <w:r w:rsidRPr="004D603B">
        <w:rPr>
          <w:b w:val="0"/>
          <w:i/>
          <w:iCs/>
          <w:sz w:val="28"/>
          <w:szCs w:val="28"/>
          <w:lang w:bidi="he-IL"/>
        </w:rPr>
        <w:softHyphen/>
        <w:t>hører under forestillingen om sted eller om menneskelige evner eller</w:t>
      </w:r>
      <w:r w:rsidRPr="004D603B">
        <w:rPr>
          <w:b w:val="0"/>
          <w:i/>
          <w:iCs/>
          <w:color w:val="5F5F5F"/>
          <w:sz w:val="28"/>
          <w:szCs w:val="28"/>
          <w:lang w:bidi="he-IL"/>
        </w:rPr>
        <w:t xml:space="preserve"> </w:t>
      </w:r>
      <w:r w:rsidRPr="004D603B">
        <w:rPr>
          <w:b w:val="0"/>
          <w:i/>
          <w:iCs/>
          <w:sz w:val="28"/>
          <w:szCs w:val="28"/>
          <w:lang w:bidi="he-IL"/>
        </w:rPr>
        <w:t>lidenskaber, såsom et fjelds, en indsøes, eller kraftens, mad</w:t>
      </w:r>
      <w:r w:rsidRPr="004D603B">
        <w:rPr>
          <w:b w:val="0"/>
          <w:i/>
          <w:iCs/>
          <w:sz w:val="28"/>
          <w:szCs w:val="28"/>
          <w:lang w:bidi="he-IL"/>
        </w:rPr>
        <w:softHyphen/>
        <w:t xml:space="preserve">lystens o. s. v. Inua. Benævnelsen svarer altså ganske til hvad der betegnes som ånder eller lavere guddomme og under disse former findes hos alle folkeslag.  </w:t>
      </w:r>
      <w:r w:rsidRPr="004D603B">
        <w:rPr>
          <w:iCs/>
          <w:sz w:val="28"/>
          <w:szCs w:val="28"/>
          <w:lang w:bidi="he-IL"/>
        </w:rPr>
        <w:t>note)</w:t>
      </w:r>
      <w:r w:rsidRPr="004D603B">
        <w:rPr>
          <w:sz w:val="28"/>
          <w:szCs w:val="28"/>
        </w:rPr>
        <w:t xml:space="preserve"> </w:t>
      </w:r>
    </w:p>
    <w:p w:rsidR="001D386D" w:rsidRPr="004D603B" w:rsidRDefault="001D386D" w:rsidP="001D386D">
      <w:pPr>
        <w:pStyle w:val="Overskrift6"/>
        <w:ind w:left="360" w:firstLine="0"/>
        <w:rPr>
          <w:sz w:val="20"/>
          <w:szCs w:val="20"/>
        </w:rPr>
      </w:pPr>
    </w:p>
    <w:p w:rsidR="001D386D" w:rsidRPr="004D603B" w:rsidRDefault="00D15F27" w:rsidP="00D15F27">
      <w:pPr>
        <w:pStyle w:val="Overskrift6"/>
        <w:ind w:left="360" w:firstLine="0"/>
        <w:rPr>
          <w:sz w:val="20"/>
          <w:szCs w:val="20"/>
        </w:rPr>
      </w:pPr>
      <w:r w:rsidRPr="004D603B">
        <w:rPr>
          <w:sz w:val="20"/>
          <w:szCs w:val="20"/>
        </w:rPr>
        <w:t>(</w:t>
      </w:r>
      <w:r w:rsidR="001D386D" w:rsidRPr="004D603B">
        <w:rPr>
          <w:sz w:val="20"/>
          <w:szCs w:val="20"/>
        </w:rPr>
        <w:t>Almindelige Forestillinger om Tilværelsen, de højere Magter samt Godt og</w:t>
      </w:r>
      <w:r w:rsidR="001D386D" w:rsidRPr="004D603B">
        <w:rPr>
          <w:i/>
          <w:sz w:val="20"/>
          <w:szCs w:val="20"/>
        </w:rPr>
        <w:t xml:space="preserve"> </w:t>
      </w:r>
      <w:r w:rsidR="001D386D" w:rsidRPr="004D603B">
        <w:rPr>
          <w:sz w:val="20"/>
          <w:szCs w:val="20"/>
        </w:rPr>
        <w:t>Ondt”.</w:t>
      </w:r>
      <w:r w:rsidR="001D386D" w:rsidRPr="004D603B">
        <w:rPr>
          <w:i/>
          <w:sz w:val="20"/>
          <w:szCs w:val="20"/>
        </w:rPr>
        <w:t xml:space="preserve"> </w:t>
      </w:r>
      <w:r w:rsidR="001D386D" w:rsidRPr="004D603B">
        <w:rPr>
          <w:sz w:val="20"/>
          <w:szCs w:val="20"/>
        </w:rPr>
        <w:t xml:space="preserve">H. </w:t>
      </w:r>
      <w:r w:rsidR="00CA5908" w:rsidRPr="004D603B">
        <w:rPr>
          <w:sz w:val="20"/>
          <w:szCs w:val="20"/>
        </w:rPr>
        <w:t>J. Rink, Vestgrønland, ca. 1860. Gengive</w:t>
      </w:r>
      <w:r w:rsidR="001D386D" w:rsidRPr="004D603B">
        <w:rPr>
          <w:sz w:val="20"/>
          <w:szCs w:val="20"/>
        </w:rPr>
        <w:t>t fra Engelbrechtsen., s 41</w:t>
      </w:r>
      <w:r w:rsidRPr="004D603B">
        <w:rPr>
          <w:sz w:val="20"/>
          <w:szCs w:val="20"/>
        </w:rPr>
        <w:t>)</w:t>
      </w:r>
    </w:p>
    <w:p w:rsidR="001D386D" w:rsidRPr="004D603B" w:rsidRDefault="001D386D" w:rsidP="001D386D">
      <w:pPr>
        <w:pStyle w:val="Overskrift6"/>
        <w:rPr>
          <w:sz w:val="32"/>
          <w:szCs w:val="32"/>
        </w:rPr>
      </w:pPr>
    </w:p>
    <w:p w:rsidR="00494CF6" w:rsidRPr="004D603B" w:rsidRDefault="0083256B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t>Inuits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to 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vigtigste 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>inua-kræfter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Hav</w:t>
      </w:r>
      <w:r w:rsidR="00AD225B" w:rsidRPr="004D603B">
        <w:rPr>
          <w:rFonts w:ascii="Times New Roman" w:eastAsia="Calibri" w:hAnsi="Times New Roman" w:cs="Times New Roman"/>
          <w:sz w:val="32"/>
          <w:szCs w:val="32"/>
        </w:rPr>
        <w:t xml:space="preserve">ets Moder og Månemanden var 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personificerede naturkræfter, 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>henh</w:t>
      </w:r>
      <w:r w:rsidRPr="004D603B">
        <w:rPr>
          <w:rFonts w:ascii="Times New Roman" w:eastAsia="Calibri" w:hAnsi="Times New Roman" w:cs="Times New Roman"/>
          <w:sz w:val="32"/>
          <w:szCs w:val="32"/>
        </w:rPr>
        <w:t>oldsvis havets og månens inua. De blev opfattet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som menneskelignende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 xml:space="preserve"> (antropomorfe) 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og udviste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samme karaktertræk, 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>som almindelige mennesker: vrede, jalousi og misundelse.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De var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begge fangs</w:t>
      </w:r>
      <w:r w:rsidRPr="004D603B">
        <w:rPr>
          <w:rFonts w:ascii="Times New Roman" w:eastAsia="Calibri" w:hAnsi="Times New Roman" w:cs="Times New Roman"/>
          <w:sz w:val="32"/>
          <w:szCs w:val="32"/>
        </w:rPr>
        <w:t>tdyrenes beskyttere ligesom de</w:t>
      </w:r>
      <w:r w:rsidR="00CA5908" w:rsidRPr="004D603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D603B">
        <w:rPr>
          <w:rFonts w:ascii="Times New Roman" w:eastAsia="Calibri" w:hAnsi="Times New Roman" w:cs="Times New Roman"/>
          <w:sz w:val="32"/>
          <w:szCs w:val="32"/>
        </w:rPr>
        <w:t>straffede menneskerne, når de brød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fangstritualerne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og tabureglerne. Dette kunne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 xml:space="preserve"> for eksempel ske ved at de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holdt dyrene tilbage, så der opstod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misfangst og sult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i samfundet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, som det kendes fra mange myter. </w:t>
      </w:r>
      <w:r w:rsidR="00494CF6" w:rsidRPr="004D603B">
        <w:rPr>
          <w:rFonts w:ascii="Times New Roman" w:eastAsia="Calibri" w:hAnsi="Times New Roman" w:cs="Times New Roman"/>
          <w:sz w:val="32"/>
          <w:szCs w:val="32"/>
        </w:rPr>
        <w:t xml:space="preserve">De tidlige missionærer, som Hans Egede, </w:t>
      </w:r>
      <w:r w:rsidR="00C660BA" w:rsidRPr="004D603B">
        <w:rPr>
          <w:rFonts w:ascii="Times New Roman" w:eastAsia="Calibri" w:hAnsi="Times New Roman" w:cs="Times New Roman"/>
          <w:sz w:val="32"/>
          <w:szCs w:val="32"/>
        </w:rPr>
        <w:t>opfattede de inuitiske magter</w:t>
      </w:r>
      <w:r w:rsidR="00494CF6" w:rsidRPr="004D603B">
        <w:rPr>
          <w:rFonts w:ascii="Times New Roman" w:eastAsia="Calibri" w:hAnsi="Times New Roman" w:cs="Times New Roman"/>
          <w:sz w:val="32"/>
          <w:szCs w:val="32"/>
        </w:rPr>
        <w:t xml:space="preserve"> og ånder som hedenske afguder, der skulle bekæmpes med al magt.</w:t>
      </w:r>
    </w:p>
    <w:p w:rsidR="0083256B" w:rsidRPr="004D603B" w:rsidRDefault="0083256B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t>Fangstritualerne</w:t>
      </w:r>
      <w:r w:rsidR="00494CF6" w:rsidRPr="004D603B">
        <w:rPr>
          <w:rFonts w:ascii="Times New Roman" w:eastAsia="Calibri" w:hAnsi="Times New Roman" w:cs="Times New Roman"/>
          <w:sz w:val="32"/>
          <w:szCs w:val="32"/>
        </w:rPr>
        <w:t xml:space="preserve"> spillede en stor </w:t>
      </w:r>
      <w:r w:rsidR="001D386D" w:rsidRPr="004D603B">
        <w:rPr>
          <w:rFonts w:ascii="Times New Roman" w:eastAsia="Calibri" w:hAnsi="Times New Roman" w:cs="Times New Roman"/>
          <w:sz w:val="32"/>
          <w:szCs w:val="32"/>
        </w:rPr>
        <w:t>rolle i inuitsamfundet</w:t>
      </w:r>
      <w:r w:rsidR="00D21CB0" w:rsidRPr="004D603B">
        <w:rPr>
          <w:rFonts w:ascii="Times New Roman" w:eastAsia="Calibri" w:hAnsi="Times New Roman" w:cs="Times New Roman"/>
          <w:sz w:val="32"/>
          <w:szCs w:val="32"/>
        </w:rPr>
        <w:t>,</w:t>
      </w:r>
      <w:r w:rsidR="001D386D" w:rsidRPr="004D603B">
        <w:rPr>
          <w:rFonts w:ascii="Times New Roman" w:eastAsia="Calibri" w:hAnsi="Times New Roman" w:cs="Times New Roman"/>
          <w:sz w:val="32"/>
          <w:szCs w:val="32"/>
        </w:rPr>
        <w:t xml:space="preserve"> fordi de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regulerede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forholdet ti</w:t>
      </w:r>
      <w:r w:rsidRPr="004D603B">
        <w:rPr>
          <w:rFonts w:ascii="Times New Roman" w:eastAsia="Calibri" w:hAnsi="Times New Roman" w:cs="Times New Roman"/>
          <w:sz w:val="32"/>
          <w:szCs w:val="32"/>
        </w:rPr>
        <w:t>l de vigtige fangstdyr og sikrede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Pr="004D603B">
        <w:rPr>
          <w:rFonts w:ascii="Times New Roman" w:eastAsia="Calibri" w:hAnsi="Times New Roman" w:cs="Times New Roman"/>
          <w:sz w:val="32"/>
          <w:szCs w:val="32"/>
        </w:rPr>
        <w:t>at det nedlagte dyrs sjæl blev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se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ndt tilbage til Havets Moder og 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>Måne</w:t>
      </w:r>
      <w:r w:rsidR="00D21CB0" w:rsidRPr="004D603B">
        <w:rPr>
          <w:rFonts w:ascii="Times New Roman" w:eastAsia="Calibri" w:hAnsi="Times New Roman" w:cs="Times New Roman"/>
          <w:sz w:val="32"/>
          <w:szCs w:val="32"/>
        </w:rPr>
        <w:t xml:space="preserve">manden, hvor dyrets sjæl 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tænkes at blive 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>gen</w:t>
      </w:r>
      <w:r w:rsidRPr="004D603B">
        <w:rPr>
          <w:rFonts w:ascii="Times New Roman" w:eastAsia="Calibri" w:hAnsi="Times New Roman" w:cs="Times New Roman"/>
          <w:sz w:val="32"/>
          <w:szCs w:val="32"/>
        </w:rPr>
        <w:t>født</w:t>
      </w:r>
      <w:r w:rsidR="0087644E" w:rsidRPr="004D603B">
        <w:rPr>
          <w:rFonts w:ascii="Times New Roman" w:eastAsia="Calibri" w:hAnsi="Times New Roman" w:cs="Times New Roman"/>
          <w:sz w:val="32"/>
          <w:szCs w:val="32"/>
        </w:rPr>
        <w:t xml:space="preserve"> me</w:t>
      </w:r>
      <w:r w:rsidRPr="004D603B">
        <w:rPr>
          <w:rFonts w:ascii="Times New Roman" w:eastAsia="Calibri" w:hAnsi="Times New Roman" w:cs="Times New Roman"/>
          <w:sz w:val="32"/>
          <w:szCs w:val="32"/>
        </w:rPr>
        <w:t>d en ny dyrekrop, således at fangerne atter kunne nedlægge det.</w:t>
      </w:r>
    </w:p>
    <w:p w:rsidR="00476C7B" w:rsidRPr="004D603B" w:rsidRDefault="009C7ED8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Tabureglerne regulerede </w:t>
      </w:r>
      <w:r w:rsidR="00476C7B" w:rsidRPr="004D603B">
        <w:rPr>
          <w:rFonts w:ascii="Times New Roman" w:eastAsia="Calibri" w:hAnsi="Times New Roman" w:cs="Times New Roman"/>
          <w:sz w:val="32"/>
          <w:szCs w:val="32"/>
        </w:rPr>
        <w:t xml:space="preserve">forholdet mellem de ”almindelige” mennesker på bopladsen og de bofæller, der gennemgik de tre kritiske faser: fødsel, menstruation og dødsfald i familien. Sådanne mennesker blev opfattet som urene og skulle derfor i en periode overholde nogle specielle tabu- og leveregler, fx isolation eller særlige spiseregler, før de atter kunne leve som normale mennesker. </w:t>
      </w:r>
    </w:p>
    <w:p w:rsidR="00476C7B" w:rsidRPr="004D603B" w:rsidRDefault="00476C7B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t>En ang</w:t>
      </w:r>
      <w:r w:rsidR="009C7ED8" w:rsidRPr="004D603B">
        <w:rPr>
          <w:rFonts w:ascii="Times New Roman" w:eastAsia="Calibri" w:hAnsi="Times New Roman" w:cs="Times New Roman"/>
          <w:sz w:val="32"/>
          <w:szCs w:val="32"/>
        </w:rPr>
        <w:t xml:space="preserve">akkoq var en arktiske </w:t>
      </w:r>
      <w:r w:rsidRPr="004D603B">
        <w:rPr>
          <w:rFonts w:ascii="Times New Roman" w:eastAsia="Calibri" w:hAnsi="Times New Roman" w:cs="Times New Roman"/>
          <w:sz w:val="32"/>
          <w:szCs w:val="32"/>
        </w:rPr>
        <w:t>shaman, der i ekstase kunne drage på sjæleflugt til den mytiske verden og besøge de store magter, ånderne og dødsrigerne i himlen og under havet. Han varetog en række vigtige funktioner i samfundet som en slags præst, psykolog, healer, sæddonor samt konfliktløser, dommer og ”politibetjent” i moralske spørgmål.</w:t>
      </w:r>
    </w:p>
    <w:p w:rsidR="001D386D" w:rsidRPr="004D603B" w:rsidRDefault="00190C92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</w:t>
      </w:r>
      <w:bookmarkStart w:id="1" w:name="_Toc342653429"/>
    </w:p>
    <w:p w:rsidR="00082086" w:rsidRPr="004D603B" w:rsidRDefault="00476C7B" w:rsidP="00082086">
      <w:pPr>
        <w:keepNext/>
      </w:pPr>
      <w:r w:rsidRPr="004D603B">
        <w:rPr>
          <w:rFonts w:ascii="Times New Roman" w:eastAsia="Calibri" w:hAnsi="Times New Roman" w:cs="Times New Roman"/>
          <w:sz w:val="40"/>
          <w:szCs w:val="40"/>
        </w:rPr>
        <w:t xml:space="preserve">Screendump </w:t>
      </w:r>
      <w:r w:rsidR="001D386D" w:rsidRPr="004D603B">
        <w:rPr>
          <w:rFonts w:ascii="Times New Roman" w:hAnsi="Times New Roman" w:cs="Times New Roman"/>
          <w:sz w:val="40"/>
          <w:szCs w:val="40"/>
        </w:rPr>
        <w:t>3.46</w:t>
      </w:r>
      <w:r w:rsidRPr="004D603B">
        <w:rPr>
          <w:rFonts w:ascii="Times New Roman" w:hAnsi="Times New Roman" w:cs="Times New Roman"/>
          <w:sz w:val="40"/>
          <w:szCs w:val="40"/>
        </w:rPr>
        <w:t xml:space="preserve"> min. </w:t>
      </w:r>
      <w:r w:rsidR="00E00E03" w:rsidRPr="004D603B">
        <w:rPr>
          <w:rFonts w:ascii="Times New Roman" w:eastAsia="Calibri" w:hAnsi="Times New Roman" w:cs="Times New Roman"/>
          <w:noProof/>
          <w:sz w:val="36"/>
          <w:szCs w:val="36"/>
          <w:lang w:eastAsia="da-DK"/>
        </w:rPr>
        <w:drawing>
          <wp:inline distT="0" distB="0" distL="0" distR="0" wp14:anchorId="767FF51A" wp14:editId="25EACF0C">
            <wp:extent cx="6096000" cy="3429000"/>
            <wp:effectExtent l="19050" t="0" r="0" b="0"/>
            <wp:docPr id="5" name="Billede 3" descr="C:\Users\AcerONE\Desktop\vlcsnap-2016-04-01-14h36m52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ONE\Desktop\vlcsnap-2016-04-01-14h36m52s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85" w:rsidRPr="004D603B" w:rsidRDefault="00082086" w:rsidP="00082086">
      <w:pPr>
        <w:pStyle w:val="Billedtekst"/>
        <w:rPr>
          <w:rFonts w:ascii="Times New Roman" w:eastAsia="Calibri" w:hAnsi="Times New Roman" w:cs="Times New Roman"/>
          <w:sz w:val="32"/>
          <w:szCs w:val="32"/>
        </w:rPr>
      </w:pPr>
      <w:r w:rsidRPr="004D603B">
        <w:t xml:space="preserve">Figur </w:t>
      </w:r>
      <w:fldSimple w:instr=" SEQ Figur \* ARABIC ">
        <w:r w:rsidR="004D603B">
          <w:rPr>
            <w:noProof/>
          </w:rPr>
          <w:t>2</w:t>
        </w:r>
      </w:fldSimple>
      <w:r w:rsidRPr="004D603B">
        <w:t xml:space="preserve"> Tegning af Aron fra Kangeq  (1822.1869) med følgende tekst: " Mens missionærerne lå og sov om natten, kom grønlænderne over til dem bevæbnede med knive, men de vågnede ved støjen og skræmte dem bort med deres bøsser".</w:t>
      </w:r>
    </w:p>
    <w:p w:rsidR="00190C92" w:rsidRPr="004D603B" w:rsidRDefault="00190C92" w:rsidP="0083256B">
      <w:pPr>
        <w:rPr>
          <w:rFonts w:ascii="Times New Roman" w:eastAsia="Calibri" w:hAnsi="Times New Roman" w:cs="Times New Roman"/>
          <w:sz w:val="32"/>
          <w:szCs w:val="32"/>
        </w:rPr>
      </w:pPr>
      <w:r w:rsidRPr="004D603B">
        <w:rPr>
          <w:rFonts w:ascii="Times New Roman" w:eastAsia="Calibri" w:hAnsi="Times New Roman" w:cs="Times New Roman"/>
          <w:sz w:val="32"/>
          <w:szCs w:val="32"/>
        </w:rPr>
        <w:lastRenderedPageBreak/>
        <w:t>På grund af angakkoq</w:t>
      </w:r>
      <w:r w:rsidR="00CA5908" w:rsidRPr="004D603B">
        <w:rPr>
          <w:rFonts w:ascii="Times New Roman" w:eastAsia="Calibri" w:hAnsi="Times New Roman" w:cs="Times New Roman"/>
          <w:sz w:val="32"/>
          <w:szCs w:val="32"/>
        </w:rPr>
        <w:t>’en</w:t>
      </w:r>
      <w:r w:rsidRPr="004D603B">
        <w:rPr>
          <w:rFonts w:ascii="Times New Roman" w:eastAsia="Calibri" w:hAnsi="Times New Roman" w:cs="Times New Roman"/>
          <w:sz w:val="32"/>
          <w:szCs w:val="32"/>
        </w:rPr>
        <w:t>s store indflydelse i inuitsamfundet, blev han opfattet af de kristne missionærer</w:t>
      </w:r>
      <w:r w:rsidR="008550C6" w:rsidRPr="004D603B">
        <w:rPr>
          <w:rFonts w:ascii="Times New Roman" w:eastAsia="Calibri" w:hAnsi="Times New Roman" w:cs="Times New Roman"/>
          <w:sz w:val="32"/>
          <w:szCs w:val="32"/>
        </w:rPr>
        <w:t>,</w:t>
      </w:r>
      <w:r w:rsidRPr="004D603B">
        <w:rPr>
          <w:rFonts w:ascii="Times New Roman" w:eastAsia="Calibri" w:hAnsi="Times New Roman" w:cs="Times New Roman"/>
          <w:sz w:val="32"/>
          <w:szCs w:val="32"/>
        </w:rPr>
        <w:t xml:space="preserve"> som den størs</w:t>
      </w:r>
      <w:r w:rsidR="00CA5908" w:rsidRPr="004D603B">
        <w:rPr>
          <w:rFonts w:ascii="Times New Roman" w:eastAsia="Calibri" w:hAnsi="Times New Roman" w:cs="Times New Roman"/>
          <w:sz w:val="32"/>
          <w:szCs w:val="32"/>
        </w:rPr>
        <w:t>te forhindring for at indføre k</w:t>
      </w:r>
      <w:r w:rsidRPr="004D603B">
        <w:rPr>
          <w:rFonts w:ascii="Times New Roman" w:eastAsia="Calibri" w:hAnsi="Times New Roman" w:cs="Times New Roman"/>
          <w:sz w:val="32"/>
          <w:szCs w:val="32"/>
        </w:rPr>
        <w:t>ristendommen i Grønland</w:t>
      </w:r>
    </w:p>
    <w:bookmarkEnd w:id="1"/>
    <w:p w:rsidR="00494C98" w:rsidRPr="004D603B" w:rsidRDefault="00494C98" w:rsidP="00494C98">
      <w:pPr>
        <w:pStyle w:val="Overskrift6"/>
        <w:rPr>
          <w:sz w:val="32"/>
          <w:szCs w:val="32"/>
        </w:rPr>
      </w:pPr>
    </w:p>
    <w:p w:rsidR="00E00E03" w:rsidRPr="004D603B" w:rsidRDefault="00E00E03" w:rsidP="00A724B0">
      <w:pPr>
        <w:rPr>
          <w:rFonts w:ascii="Times New Roman" w:hAnsi="Times New Roman" w:cs="Times New Roman"/>
          <w:sz w:val="40"/>
          <w:szCs w:val="40"/>
        </w:rPr>
      </w:pPr>
      <w:r w:rsidRPr="004D603B">
        <w:rPr>
          <w:rFonts w:ascii="Times New Roman" w:hAnsi="Times New Roman" w:cs="Times New Roman"/>
          <w:sz w:val="40"/>
          <w:szCs w:val="40"/>
        </w:rPr>
        <w:t xml:space="preserve">Kristen kritik af </w:t>
      </w:r>
      <w:r w:rsidR="009C7ED8" w:rsidRPr="004D603B">
        <w:rPr>
          <w:rFonts w:ascii="Times New Roman" w:hAnsi="Times New Roman" w:cs="Times New Roman"/>
          <w:sz w:val="40"/>
          <w:szCs w:val="40"/>
        </w:rPr>
        <w:t xml:space="preserve">den </w:t>
      </w:r>
      <w:r w:rsidRPr="004D603B">
        <w:rPr>
          <w:rFonts w:ascii="Times New Roman" w:hAnsi="Times New Roman" w:cs="Times New Roman"/>
          <w:sz w:val="40"/>
          <w:szCs w:val="40"/>
        </w:rPr>
        <w:t>inuitiske religion</w:t>
      </w:r>
    </w:p>
    <w:p w:rsidR="00494C98" w:rsidRPr="004D603B" w:rsidRDefault="00494C98" w:rsidP="00A724B0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 xml:space="preserve">Hans Egede og de andre kristne præster kritiserede centrale </w:t>
      </w:r>
      <w:r w:rsidR="002A1522" w:rsidRPr="004D603B">
        <w:rPr>
          <w:rFonts w:ascii="Times New Roman" w:hAnsi="Times New Roman" w:cs="Times New Roman"/>
          <w:sz w:val="32"/>
          <w:szCs w:val="32"/>
        </w:rPr>
        <w:t>dele af det inuitiske samfunds</w:t>
      </w:r>
      <w:r w:rsidRPr="004D603B">
        <w:rPr>
          <w:rFonts w:ascii="Times New Roman" w:hAnsi="Times New Roman" w:cs="Times New Roman"/>
          <w:sz w:val="32"/>
          <w:szCs w:val="32"/>
        </w:rPr>
        <w:t>liv, ikke mindst seksualmoralen</w:t>
      </w:r>
      <w:r w:rsidR="002A1522" w:rsidRPr="004D603B">
        <w:rPr>
          <w:rFonts w:ascii="Times New Roman" w:hAnsi="Times New Roman" w:cs="Times New Roman"/>
          <w:sz w:val="32"/>
          <w:szCs w:val="32"/>
        </w:rPr>
        <w:t>, som de fandt anstødelig og umoralsk.</w:t>
      </w:r>
    </w:p>
    <w:p w:rsidR="004A6389" w:rsidRPr="004D603B" w:rsidRDefault="00476C7B" w:rsidP="004A6389">
      <w:pPr>
        <w:keepNext/>
      </w:pPr>
      <w:r w:rsidRPr="004D603B">
        <w:rPr>
          <w:rFonts w:ascii="Times New Roman" w:hAnsi="Times New Roman" w:cs="Times New Roman"/>
          <w:sz w:val="40"/>
          <w:szCs w:val="40"/>
        </w:rPr>
        <w:t xml:space="preserve">Screendump </w:t>
      </w:r>
      <w:r w:rsidR="000A4D17" w:rsidRPr="004D603B">
        <w:rPr>
          <w:rFonts w:ascii="Times New Roman" w:hAnsi="Times New Roman" w:cs="Times New Roman"/>
          <w:sz w:val="40"/>
          <w:szCs w:val="40"/>
        </w:rPr>
        <w:t>Billedet</w:t>
      </w:r>
      <w:r w:rsidR="00CE3ABF" w:rsidRPr="004D603B">
        <w:rPr>
          <w:rFonts w:ascii="Times New Roman" w:hAnsi="Times New Roman" w:cs="Times New Roman"/>
          <w:sz w:val="40"/>
          <w:szCs w:val="40"/>
        </w:rPr>
        <w:t xml:space="preserve"> fra lampeslukningslegen, </w:t>
      </w:r>
      <w:r w:rsidR="00455312" w:rsidRPr="004D603B">
        <w:rPr>
          <w:rFonts w:ascii="Times New Roman" w:hAnsi="Times New Roman" w:cs="Times New Roman"/>
          <w:sz w:val="40"/>
          <w:szCs w:val="40"/>
          <w:u w:val="single"/>
        </w:rPr>
        <w:t>4.30</w:t>
      </w:r>
      <w:r w:rsidR="00CE3ABF" w:rsidRPr="004D603B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="00E00E03" w:rsidRPr="004D603B">
        <w:rPr>
          <w:noProof/>
          <w:sz w:val="32"/>
          <w:szCs w:val="32"/>
          <w:lang w:eastAsia="da-DK"/>
        </w:rPr>
        <w:drawing>
          <wp:inline distT="0" distB="0" distL="0" distR="0" wp14:anchorId="0A32EA14" wp14:editId="5E4AAC0C">
            <wp:extent cx="6096000" cy="3429000"/>
            <wp:effectExtent l="19050" t="0" r="0" b="0"/>
            <wp:docPr id="7" name="Billede 4" descr="C:\Users\AcerONE\Desktop\vlcsnap-2016-04-01-14h37m45s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ONE\Desktop\vlcsnap-2016-04-01-14h37m45s19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7" w:rsidRPr="004D603B" w:rsidRDefault="004A6389" w:rsidP="004A6389">
      <w:pPr>
        <w:pStyle w:val="Billedtekst"/>
        <w:rPr>
          <w:rFonts w:ascii="Times New Roman" w:hAnsi="Times New Roman" w:cs="Times New Roman"/>
          <w:sz w:val="40"/>
          <w:szCs w:val="40"/>
          <w:u w:val="single"/>
        </w:rPr>
      </w:pPr>
      <w:r w:rsidRPr="004D603B">
        <w:t xml:space="preserve">Figur </w:t>
      </w:r>
      <w:fldSimple w:instr=" SEQ Figur \* ARABIC ">
        <w:r w:rsidR="004D603B">
          <w:rPr>
            <w:noProof/>
          </w:rPr>
          <w:t>3</w:t>
        </w:r>
      </w:fldSimple>
      <w:r w:rsidRPr="004D603B">
        <w:t xml:space="preserve"> </w:t>
      </w:r>
      <w:r w:rsidR="00476C7B" w:rsidRPr="004D603B">
        <w:t xml:space="preserve"> L</w:t>
      </w:r>
      <w:r w:rsidR="00E949A2" w:rsidRPr="004D603B">
        <w:t>ampeslukningsleg i fælleshuset. F</w:t>
      </w:r>
      <w:r w:rsidRPr="004D603B">
        <w:t>ra Nuka Godtfredsen tegneseriehæfte "Gaven" (2015)</w:t>
      </w:r>
    </w:p>
    <w:p w:rsidR="006607E7" w:rsidRPr="004D603B" w:rsidRDefault="006607E7" w:rsidP="006607E7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>Hans Egede skrive</w:t>
      </w:r>
      <w:r w:rsidR="00E949A2" w:rsidRPr="004D603B">
        <w:rPr>
          <w:rFonts w:ascii="Times New Roman" w:hAnsi="Times New Roman" w:cs="Times New Roman"/>
          <w:sz w:val="32"/>
          <w:szCs w:val="32"/>
        </w:rPr>
        <w:t>r</w:t>
      </w:r>
      <w:r w:rsidRPr="004D603B">
        <w:rPr>
          <w:rFonts w:ascii="Times New Roman" w:hAnsi="Times New Roman" w:cs="Times New Roman"/>
          <w:sz w:val="32"/>
          <w:szCs w:val="32"/>
        </w:rPr>
        <w:t xml:space="preserve"> følgende om den grønlandske lampeslukningsleg, der var en veletableret tradition i inuitsamfundet</w:t>
      </w:r>
    </w:p>
    <w:p w:rsidR="006607E7" w:rsidRPr="004D603B" w:rsidRDefault="006607E7" w:rsidP="006607E7">
      <w:pPr>
        <w:rPr>
          <w:rFonts w:ascii="Times New Roman" w:hAnsi="Times New Roman" w:cs="Times New Roman"/>
          <w:i/>
          <w:sz w:val="32"/>
          <w:szCs w:val="32"/>
        </w:rPr>
      </w:pPr>
      <w:r w:rsidRPr="004D603B">
        <w:rPr>
          <w:rFonts w:ascii="Times New Roman" w:hAnsi="Times New Roman" w:cs="Times New Roman"/>
          <w:i/>
          <w:sz w:val="32"/>
          <w:szCs w:val="32"/>
        </w:rPr>
        <w:t xml:space="preserve">”I lang tid havde vi ikke mærket, at mændene holdt sig til andre kvinder end deres egne – eller </w:t>
      </w:r>
      <w:r w:rsidR="00CA5908" w:rsidRPr="004D603B">
        <w:rPr>
          <w:rFonts w:ascii="Times New Roman" w:hAnsi="Times New Roman" w:cs="Times New Roman"/>
          <w:i/>
          <w:sz w:val="32"/>
          <w:szCs w:val="32"/>
        </w:rPr>
        <w:t>k</w:t>
      </w:r>
      <w:r w:rsidRPr="004D603B">
        <w:rPr>
          <w:rFonts w:ascii="Times New Roman" w:hAnsi="Times New Roman" w:cs="Times New Roman"/>
          <w:i/>
          <w:sz w:val="32"/>
          <w:szCs w:val="32"/>
        </w:rPr>
        <w:t>vind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>erne til andre mænd; men efterhånden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 xml:space="preserve">opdagede vi dog, at man 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tager mere afslappet på det. Det fremgår klart af </w:t>
      </w:r>
      <w:r w:rsidRPr="004D603B">
        <w:rPr>
          <w:rFonts w:ascii="Times New Roman" w:hAnsi="Times New Roman" w:cs="Times New Roman"/>
          <w:i/>
          <w:sz w:val="32"/>
          <w:szCs w:val="32"/>
        </w:rPr>
        <w:lastRenderedPageBreak/>
        <w:t>en horeleg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 xml:space="preserve"> (sexleg)</w:t>
      </w:r>
      <w:r w:rsidRPr="004D603B">
        <w:rPr>
          <w:rFonts w:ascii="Times New Roman" w:hAnsi="Times New Roman" w:cs="Times New Roman"/>
          <w:i/>
          <w:sz w:val="32"/>
          <w:szCs w:val="32"/>
        </w:rPr>
        <w:t>, som bruges blandt dem. De</w:t>
      </w:r>
      <w:r w:rsidR="00CA5908" w:rsidRPr="004D603B">
        <w:rPr>
          <w:rFonts w:ascii="Times New Roman" w:hAnsi="Times New Roman" w:cs="Times New Roman"/>
          <w:i/>
          <w:sz w:val="32"/>
          <w:szCs w:val="32"/>
        </w:rPr>
        <w:t>t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foregår på denne måde: en flok mænd og kvinder samles som til en forsamling, hvor de efter at være blevet godt trakteret med</w:t>
      </w:r>
      <w:r w:rsidR="00CA5908" w:rsidRPr="004D603B">
        <w:rPr>
          <w:rFonts w:ascii="Times New Roman" w:hAnsi="Times New Roman" w:cs="Times New Roman"/>
          <w:i/>
          <w:sz w:val="32"/>
          <w:szCs w:val="32"/>
        </w:rPr>
        <w:t xml:space="preserve"> mad, begynder at synge og dans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e på deres 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 xml:space="preserve">særlige </w:t>
      </w:r>
      <w:r w:rsidRPr="004D603B">
        <w:rPr>
          <w:rFonts w:ascii="Times New Roman" w:hAnsi="Times New Roman" w:cs="Times New Roman"/>
          <w:i/>
          <w:sz w:val="32"/>
          <w:szCs w:val="32"/>
        </w:rPr>
        <w:t>måde. En eller anden går så med en andens kvinde bag et forhæng eller skillerum af skind, som er hængt op i den ene ende af huset på briksen, hvor de ligger og kærtegner hinanden. De mænd, der låner de</w:t>
      </w:r>
      <w:r w:rsidR="00CA5908" w:rsidRPr="004D603B">
        <w:rPr>
          <w:rFonts w:ascii="Times New Roman" w:hAnsi="Times New Roman" w:cs="Times New Roman"/>
          <w:i/>
          <w:sz w:val="32"/>
          <w:szCs w:val="32"/>
        </w:rPr>
        <w:t>res koner ud til andre uden protester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, opfattes som gode eksempler 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>på de bedste og ædleste dyder.</w:t>
      </w:r>
    </w:p>
    <w:p w:rsidR="006607E7" w:rsidRPr="004D603B" w:rsidRDefault="006607E7" w:rsidP="006607E7">
      <w:pPr>
        <w:rPr>
          <w:rFonts w:ascii="Times New Roman" w:hAnsi="Times New Roman" w:cs="Times New Roman"/>
          <w:i/>
          <w:sz w:val="32"/>
          <w:szCs w:val="32"/>
        </w:rPr>
      </w:pPr>
      <w:r w:rsidRPr="004D603B">
        <w:rPr>
          <w:rFonts w:ascii="Times New Roman" w:hAnsi="Times New Roman" w:cs="Times New Roman"/>
          <w:i/>
          <w:sz w:val="32"/>
          <w:szCs w:val="32"/>
        </w:rPr>
        <w:t>Til denne skammelige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 xml:space="preserve"> og uanstændige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horeleg kommer dog kun de gifte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 xml:space="preserve"> folk</w:t>
      </w:r>
      <w:r w:rsidRPr="004D603B">
        <w:rPr>
          <w:rFonts w:ascii="Times New Roman" w:hAnsi="Times New Roman" w:cs="Times New Roman"/>
          <w:i/>
          <w:sz w:val="32"/>
          <w:szCs w:val="32"/>
        </w:rPr>
        <w:t>, som man mener noget sådant kun sømmer sig for. Kvinderne opfatter det især som e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>n lykke og ære at blive gjort gravide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af en angakkoq, som er deres profeter og højlærde mænd. Ja mange mænd </w:t>
      </w:r>
      <w:r w:rsidR="00CA5908" w:rsidRPr="004D603B">
        <w:rPr>
          <w:rFonts w:ascii="Times New Roman" w:hAnsi="Times New Roman" w:cs="Times New Roman"/>
          <w:i/>
          <w:sz w:val="32"/>
          <w:szCs w:val="32"/>
        </w:rPr>
        <w:t xml:space="preserve">ser </w:t>
      </w:r>
      <w:r w:rsidRPr="004D603B">
        <w:rPr>
          <w:rFonts w:ascii="Times New Roman" w:hAnsi="Times New Roman" w:cs="Times New Roman"/>
          <w:i/>
          <w:sz w:val="32"/>
          <w:szCs w:val="32"/>
        </w:rPr>
        <w:t>gerne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>, at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det ske</w:t>
      </w:r>
      <w:r w:rsidR="00E949A2" w:rsidRPr="004D603B">
        <w:rPr>
          <w:rFonts w:ascii="Times New Roman" w:hAnsi="Times New Roman" w:cs="Times New Roman"/>
          <w:i/>
          <w:sz w:val="32"/>
          <w:szCs w:val="32"/>
        </w:rPr>
        <w:t>r</w:t>
      </w:r>
      <w:r w:rsidRPr="004D603B">
        <w:rPr>
          <w:rFonts w:ascii="Times New Roman" w:hAnsi="Times New Roman" w:cs="Times New Roman"/>
          <w:i/>
          <w:sz w:val="32"/>
          <w:szCs w:val="32"/>
        </w:rPr>
        <w:t xml:space="preserve"> og giver angakkoq’en betaling for det…. ”</w:t>
      </w:r>
    </w:p>
    <w:p w:rsidR="006607E7" w:rsidRPr="004D603B" w:rsidRDefault="00D15F27" w:rsidP="006607E7">
      <w:pPr>
        <w:rPr>
          <w:rFonts w:ascii="Times New Roman" w:hAnsi="Times New Roman" w:cs="Times New Roman"/>
          <w:b/>
          <w:sz w:val="24"/>
          <w:szCs w:val="24"/>
        </w:rPr>
      </w:pPr>
      <w:r w:rsidRPr="004D603B">
        <w:rPr>
          <w:rFonts w:ascii="Times New Roman" w:hAnsi="Times New Roman" w:cs="Times New Roman"/>
          <w:b/>
          <w:sz w:val="24"/>
          <w:szCs w:val="24"/>
        </w:rPr>
        <w:t>(</w:t>
      </w:r>
      <w:r w:rsidR="006607E7" w:rsidRPr="004D603B">
        <w:rPr>
          <w:rFonts w:ascii="Times New Roman" w:hAnsi="Times New Roman" w:cs="Times New Roman"/>
          <w:b/>
          <w:sz w:val="24"/>
          <w:szCs w:val="24"/>
        </w:rPr>
        <w:t xml:space="preserve">Hans Egede: </w:t>
      </w:r>
      <w:r w:rsidR="006607E7" w:rsidRPr="004D60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Om grønlænde</w:t>
      </w:r>
      <w:r w:rsidR="00165032" w:rsidRPr="004D60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rnes ægteskab</w:t>
      </w:r>
      <w:r w:rsidR="003A1A53" w:rsidRPr="004D60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seksualmoral</w:t>
      </w:r>
      <w:r w:rsidR="00165032" w:rsidRPr="004D60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og børneopdragelse</w:t>
      </w:r>
      <w:r w:rsidR="006607E7" w:rsidRPr="004D60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fra ”</w:t>
      </w:r>
      <w:r w:rsidR="006607E7" w:rsidRPr="004D603B">
        <w:rPr>
          <w:rFonts w:ascii="Times New Roman" w:hAnsi="Times New Roman" w:cs="Times New Roman"/>
          <w:b/>
          <w:sz w:val="24"/>
          <w:szCs w:val="24"/>
        </w:rPr>
        <w:t>Det gamle Grønlands nye Perlustration”. 1741 s. 63.</w:t>
      </w:r>
      <w:r w:rsidR="00E949A2" w:rsidRPr="004D603B">
        <w:rPr>
          <w:rFonts w:ascii="Times New Roman" w:hAnsi="Times New Roman" w:cs="Times New Roman"/>
          <w:b/>
          <w:sz w:val="24"/>
          <w:szCs w:val="24"/>
        </w:rPr>
        <w:t>Her i forenklet og moderniseret sprogbrug</w:t>
      </w:r>
      <w:r w:rsidRPr="004D603B">
        <w:rPr>
          <w:rFonts w:ascii="Times New Roman" w:hAnsi="Times New Roman" w:cs="Times New Roman"/>
          <w:b/>
          <w:sz w:val="24"/>
          <w:szCs w:val="24"/>
        </w:rPr>
        <w:t>)</w:t>
      </w:r>
    </w:p>
    <w:p w:rsidR="002A1522" w:rsidRPr="004D603B" w:rsidRDefault="004A6389" w:rsidP="00D9455A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>På</w:t>
      </w:r>
      <w:r w:rsidR="00E949A2" w:rsidRPr="004D603B">
        <w:rPr>
          <w:rFonts w:ascii="Times New Roman" w:hAnsi="Times New Roman" w:cs="Times New Roman"/>
          <w:sz w:val="32"/>
          <w:szCs w:val="32"/>
        </w:rPr>
        <w:t xml:space="preserve"> den anden side var inuit</w:t>
      </w:r>
      <w:r w:rsidRPr="004D603B">
        <w:rPr>
          <w:rFonts w:ascii="Times New Roman" w:hAnsi="Times New Roman" w:cs="Times New Roman"/>
          <w:sz w:val="32"/>
          <w:szCs w:val="32"/>
        </w:rPr>
        <w:t xml:space="preserve"> </w:t>
      </w:r>
      <w:r w:rsidR="00821E72" w:rsidRPr="004D603B">
        <w:rPr>
          <w:rFonts w:ascii="Times New Roman" w:hAnsi="Times New Roman" w:cs="Times New Roman"/>
          <w:sz w:val="32"/>
          <w:szCs w:val="32"/>
        </w:rPr>
        <w:t>også kritisk</w:t>
      </w:r>
      <w:r w:rsidR="00E949A2" w:rsidRPr="004D603B">
        <w:rPr>
          <w:rFonts w:ascii="Times New Roman" w:hAnsi="Times New Roman" w:cs="Times New Roman"/>
          <w:sz w:val="32"/>
          <w:szCs w:val="32"/>
        </w:rPr>
        <w:t>e</w:t>
      </w:r>
      <w:r w:rsidR="00821E72" w:rsidRPr="004D603B">
        <w:rPr>
          <w:rFonts w:ascii="Times New Roman" w:hAnsi="Times New Roman" w:cs="Times New Roman"/>
          <w:sz w:val="32"/>
          <w:szCs w:val="32"/>
        </w:rPr>
        <w:t xml:space="preserve"> over</w:t>
      </w:r>
      <w:r w:rsidR="00CA5908" w:rsidRPr="004D603B">
        <w:rPr>
          <w:rFonts w:ascii="Times New Roman" w:hAnsi="Times New Roman" w:cs="Times New Roman"/>
          <w:sz w:val="32"/>
          <w:szCs w:val="32"/>
        </w:rPr>
        <w:t xml:space="preserve"> </w:t>
      </w:r>
      <w:r w:rsidR="00821E72" w:rsidRPr="004D603B">
        <w:rPr>
          <w:rFonts w:ascii="Times New Roman" w:hAnsi="Times New Roman" w:cs="Times New Roman"/>
          <w:sz w:val="32"/>
          <w:szCs w:val="32"/>
        </w:rPr>
        <w:t xml:space="preserve">for europæerne, </w:t>
      </w:r>
      <w:r w:rsidR="00CA5908" w:rsidRPr="004D603B">
        <w:rPr>
          <w:rFonts w:ascii="Times New Roman" w:hAnsi="Times New Roman" w:cs="Times New Roman"/>
          <w:sz w:val="32"/>
          <w:szCs w:val="32"/>
        </w:rPr>
        <w:t>der ifølge den grønlandske kateket (hjælpepræst) Poul</w:t>
      </w:r>
      <w:r w:rsidR="006607E7" w:rsidRPr="004D603B">
        <w:rPr>
          <w:rFonts w:ascii="Times New Roman" w:hAnsi="Times New Roman" w:cs="Times New Roman"/>
          <w:sz w:val="32"/>
          <w:szCs w:val="32"/>
        </w:rPr>
        <w:t xml:space="preserve"> Grønlænder </w:t>
      </w:r>
      <w:r w:rsidR="00D15F27" w:rsidRPr="004D603B">
        <w:rPr>
          <w:rFonts w:ascii="Times New Roman" w:hAnsi="Times New Roman" w:cs="Times New Roman"/>
          <w:sz w:val="32"/>
          <w:szCs w:val="32"/>
        </w:rPr>
        <w:t>ikke levede op til deres egne</w:t>
      </w:r>
      <w:r w:rsidR="006607E7" w:rsidRPr="004D603B">
        <w:rPr>
          <w:rFonts w:ascii="Times New Roman" w:hAnsi="Times New Roman" w:cs="Times New Roman"/>
          <w:sz w:val="32"/>
          <w:szCs w:val="32"/>
        </w:rPr>
        <w:t xml:space="preserve"> strenge kristne moral</w:t>
      </w:r>
      <w:r w:rsidR="00D15F27" w:rsidRPr="004D603B">
        <w:rPr>
          <w:rFonts w:ascii="Times New Roman" w:hAnsi="Times New Roman" w:cs="Times New Roman"/>
          <w:sz w:val="32"/>
          <w:szCs w:val="32"/>
        </w:rPr>
        <w:t>normer</w:t>
      </w:r>
      <w:r w:rsidR="006607E7" w:rsidRPr="004D603B">
        <w:rPr>
          <w:rFonts w:ascii="Times New Roman" w:hAnsi="Times New Roman" w:cs="Times New Roman"/>
          <w:sz w:val="32"/>
          <w:szCs w:val="32"/>
        </w:rPr>
        <w:t xml:space="preserve"> og </w:t>
      </w:r>
      <w:r w:rsidR="00D15F27" w:rsidRPr="004D603B">
        <w:rPr>
          <w:rFonts w:ascii="Times New Roman" w:hAnsi="Times New Roman" w:cs="Times New Roman"/>
          <w:sz w:val="32"/>
          <w:szCs w:val="32"/>
        </w:rPr>
        <w:t xml:space="preserve">tværtimod </w:t>
      </w:r>
      <w:r w:rsidR="006607E7" w:rsidRPr="004D603B">
        <w:rPr>
          <w:rFonts w:ascii="Times New Roman" w:hAnsi="Times New Roman" w:cs="Times New Roman"/>
          <w:sz w:val="32"/>
          <w:szCs w:val="32"/>
        </w:rPr>
        <w:t>var voldelige og grådige.</w:t>
      </w:r>
    </w:p>
    <w:p w:rsidR="000C691C" w:rsidRPr="00C7031C" w:rsidRDefault="00C7031C" w:rsidP="00D9455A">
      <w:pPr>
        <w:rPr>
          <w:color w:val="FF0000"/>
        </w:rPr>
      </w:pPr>
      <w:r w:rsidRPr="00C7031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Se </w:t>
      </w:r>
      <w:r w:rsidR="000C691C" w:rsidRPr="00C7031C">
        <w:rPr>
          <w:rFonts w:ascii="Calibri" w:hAnsi="Calibri"/>
          <w:b/>
          <w:color w:val="FF0000"/>
          <w:sz w:val="32"/>
        </w:rPr>
        <w:t>Afsnit 1, 24.50-27.55 min</w:t>
      </w:r>
    </w:p>
    <w:p w:rsidR="00006AB1" w:rsidRPr="004D603B" w:rsidRDefault="00006AB1" w:rsidP="00006AB1">
      <w:pPr>
        <w:pStyle w:val="Overskrift1"/>
      </w:pPr>
      <w:r w:rsidRPr="004D603B">
        <w:t>Tekst 1: Poul Grønlænders brev (1756)</w:t>
      </w:r>
    </w:p>
    <w:p w:rsidR="00006AB1" w:rsidRPr="004D603B" w:rsidRDefault="00006AB1" w:rsidP="00006AB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4D603B">
        <w:rPr>
          <w:rFonts w:ascii="Arial" w:hAnsi="Arial" w:cs="Arial"/>
          <w:color w:val="222222"/>
          <w:sz w:val="19"/>
          <w:szCs w:val="19"/>
        </w:rPr>
        <w:t>"Her henvises til Poul Grønlænders brev (1756), der kan findes i bog af </w:t>
      </w:r>
      <w:r w:rsidRPr="004D603B">
        <w:rPr>
          <w:rFonts w:ascii="Verdana" w:hAnsi="Verdana" w:cs="Arial"/>
          <w:color w:val="333333"/>
          <w:sz w:val="20"/>
          <w:szCs w:val="20"/>
        </w:rPr>
        <w:t>Poul Egede: Efterretninger om Grønland. Kbh. 1988, s.151 ff."</w:t>
      </w:r>
    </w:p>
    <w:p w:rsidR="00CE3ABF" w:rsidRPr="004D603B" w:rsidRDefault="00CE3ABF">
      <w:pPr>
        <w:rPr>
          <w:rFonts w:ascii="Times New Roman" w:hAnsi="Times New Roman" w:cs="Times New Roman"/>
          <w:sz w:val="40"/>
          <w:szCs w:val="40"/>
        </w:rPr>
      </w:pPr>
      <w:r w:rsidRPr="004D603B">
        <w:rPr>
          <w:rFonts w:ascii="Times New Roman" w:hAnsi="Times New Roman" w:cs="Times New Roman"/>
          <w:sz w:val="40"/>
          <w:szCs w:val="40"/>
        </w:rPr>
        <w:br w:type="page"/>
      </w:r>
    </w:p>
    <w:p w:rsidR="000A4D17" w:rsidRPr="004D603B" w:rsidRDefault="00CE3ABF" w:rsidP="00D15F27">
      <w:pPr>
        <w:rPr>
          <w:rFonts w:ascii="Times New Roman" w:hAnsi="Times New Roman" w:cs="Times New Roman"/>
          <w:sz w:val="56"/>
          <w:szCs w:val="56"/>
        </w:rPr>
      </w:pPr>
      <w:r w:rsidRPr="004D603B">
        <w:rPr>
          <w:rFonts w:ascii="Times New Roman" w:hAnsi="Times New Roman" w:cs="Times New Roman"/>
          <w:sz w:val="56"/>
          <w:szCs w:val="56"/>
        </w:rPr>
        <w:lastRenderedPageBreak/>
        <w:t xml:space="preserve">Udsendelse </w:t>
      </w:r>
      <w:r w:rsidR="00FE7A62" w:rsidRPr="004D603B">
        <w:rPr>
          <w:rFonts w:ascii="Times New Roman" w:hAnsi="Times New Roman" w:cs="Times New Roman"/>
          <w:sz w:val="56"/>
          <w:szCs w:val="56"/>
        </w:rPr>
        <w:t>1</w:t>
      </w:r>
      <w:r w:rsidRPr="004D603B">
        <w:rPr>
          <w:rFonts w:ascii="Times New Roman" w:hAnsi="Times New Roman" w:cs="Times New Roman"/>
          <w:sz w:val="56"/>
          <w:szCs w:val="56"/>
        </w:rPr>
        <w:t xml:space="preserve">, </w:t>
      </w:r>
      <w:r w:rsidR="000E35C2" w:rsidRPr="004D603B">
        <w:rPr>
          <w:rFonts w:ascii="Times New Roman" w:hAnsi="Times New Roman" w:cs="Times New Roman"/>
          <w:sz w:val="56"/>
          <w:szCs w:val="56"/>
        </w:rPr>
        <w:t>Trosski</w:t>
      </w:r>
      <w:r w:rsidR="000A4D17" w:rsidRPr="004D603B">
        <w:rPr>
          <w:rFonts w:ascii="Times New Roman" w:hAnsi="Times New Roman" w:cs="Times New Roman"/>
          <w:sz w:val="56"/>
          <w:szCs w:val="56"/>
        </w:rPr>
        <w:t>ftet</w:t>
      </w:r>
    </w:p>
    <w:p w:rsidR="009F76BC" w:rsidRPr="00C7031C" w:rsidRDefault="00C7031C" w:rsidP="00D15F27">
      <w:pPr>
        <w:rPr>
          <w:rFonts w:ascii="Times New Roman" w:hAnsi="Times New Roman" w:cs="Times New Roman"/>
          <w:color w:val="FF0000"/>
          <w:sz w:val="144"/>
          <w:szCs w:val="44"/>
        </w:rPr>
      </w:pPr>
      <w:r w:rsidRPr="00C7031C">
        <w:rPr>
          <w:rFonts w:ascii="Times New Roman" w:hAnsi="Times New Roman" w:cs="Times New Roman"/>
          <w:color w:val="FF0000"/>
          <w:sz w:val="44"/>
          <w:szCs w:val="44"/>
        </w:rPr>
        <w:t xml:space="preserve">Se </w:t>
      </w:r>
      <w:r w:rsidR="000C691C" w:rsidRPr="00C7031C">
        <w:rPr>
          <w:rFonts w:ascii="Calibri" w:hAnsi="Calibri"/>
          <w:color w:val="FF0000"/>
          <w:sz w:val="44"/>
        </w:rPr>
        <w:t xml:space="preserve">Afsnit </w:t>
      </w:r>
      <w:r w:rsidR="00FE7A62" w:rsidRPr="00C7031C">
        <w:rPr>
          <w:rFonts w:ascii="Calibri" w:hAnsi="Calibri"/>
          <w:color w:val="FF0000"/>
          <w:sz w:val="44"/>
        </w:rPr>
        <w:t>1</w:t>
      </w:r>
      <w:r w:rsidR="000C691C" w:rsidRPr="00C7031C">
        <w:rPr>
          <w:rFonts w:ascii="Calibri" w:hAnsi="Calibri"/>
          <w:color w:val="FF0000"/>
          <w:sz w:val="44"/>
        </w:rPr>
        <w:t xml:space="preserve">. 11.40-17.35 </w:t>
      </w:r>
    </w:p>
    <w:p w:rsidR="00B54010" w:rsidRPr="004D603B" w:rsidRDefault="00577462" w:rsidP="0057746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28"/>
          <w:sz w:val="32"/>
          <w:szCs w:val="32"/>
        </w:rPr>
      </w:pPr>
      <w:r w:rsidRPr="004D603B">
        <w:rPr>
          <w:rFonts w:ascii="Times New Roman" w:hAnsi="Times New Roman" w:cs="Times New Roman"/>
          <w:kern w:val="28"/>
          <w:sz w:val="32"/>
          <w:szCs w:val="32"/>
        </w:rPr>
        <w:t>Den kristne kolonisering medførte store sociale ændringer i inuitsamfundet. Indførelsen af kristendommen betød</w:t>
      </w:r>
      <w:r w:rsidR="00A40EC0" w:rsidRPr="004D603B">
        <w:rPr>
          <w:rFonts w:ascii="Times New Roman" w:hAnsi="Times New Roman" w:cs="Times New Roman"/>
          <w:kern w:val="28"/>
          <w:sz w:val="32"/>
          <w:szCs w:val="32"/>
        </w:rPr>
        <w:t>,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 xml:space="preserve"> at den traditionelle kultur langsomt gik i opløsning, ikke mindst igennem den stigende afhængighed af de koloniale handelsvarer. D</w:t>
      </w:r>
      <w:r w:rsidR="00E949A2" w:rsidRPr="004D603B">
        <w:rPr>
          <w:rFonts w:ascii="Times New Roman" w:hAnsi="Times New Roman" w:cs="Times New Roman"/>
          <w:kern w:val="28"/>
          <w:sz w:val="32"/>
          <w:szCs w:val="32"/>
        </w:rPr>
        <w:t xml:space="preserve">isse varer 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>spillede en vigtig rolle i omvendelsen til kristendommen i G</w:t>
      </w:r>
      <w:r w:rsidR="00A40EC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rønland, fordi de døbte grønlændere 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fik lettere adgang til de eftertragtede </w:t>
      </w:r>
      <w:r w:rsidR="00A40EC0" w:rsidRPr="004D603B">
        <w:rPr>
          <w:rFonts w:ascii="Times New Roman" w:hAnsi="Times New Roman" w:cs="Times New Roman"/>
          <w:kern w:val="28"/>
          <w:sz w:val="32"/>
          <w:szCs w:val="32"/>
        </w:rPr>
        <w:t>varer hos de europæiske handelsmænd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 xml:space="preserve">. </w:t>
      </w:r>
    </w:p>
    <w:p w:rsidR="000A4D17" w:rsidRPr="004D603B" w:rsidRDefault="00577462" w:rsidP="00BB76D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28"/>
          <w:sz w:val="32"/>
          <w:szCs w:val="32"/>
        </w:rPr>
      </w:pPr>
      <w:r w:rsidRPr="004D603B">
        <w:rPr>
          <w:rFonts w:ascii="Times New Roman" w:hAnsi="Times New Roman" w:cs="Times New Roman"/>
          <w:kern w:val="28"/>
          <w:sz w:val="32"/>
          <w:szCs w:val="32"/>
        </w:rPr>
        <w:t xml:space="preserve">Det oprindelige genfordelingssystem, hvor storfangeren, </w:t>
      </w:r>
      <w:r w:rsidRPr="004D603B">
        <w:rPr>
          <w:rFonts w:ascii="Times New Roman" w:hAnsi="Times New Roman" w:cs="Times New Roman"/>
          <w:i/>
          <w:kern w:val="28"/>
          <w:sz w:val="32"/>
          <w:szCs w:val="32"/>
        </w:rPr>
        <w:t>piniartorsuaq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>, delte sin overskudsfangst ud til samfundets fattige, blev afløst af en kolonial udveksling af fangstbytte med europæiske handelsvarer: kaffe, sukker, tobak, mel, europæisk tøj og krudt. Den nye fokusering på ko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loniale status- og luksusvarer betød, 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>at det traditionelle sociale sikkerhedsnet blev opløst. Dette skabte stor fattigdom og sult blandt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 samfundets udsatte grupper af forældreløse, enlige og 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>gamle. Denne udvikling hen im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od større grad af 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t xml:space="preserve">egoisme og prioritering af egen familie frem for bopladsens fællesskab, blev yderligere forstærket af de ændrede boformer. De vigtigste storfangerfamilier flyttede gradvist ud af de fælles vinterhuse og ind i private enfamiliehuse, der med tiden udviklede sig til permanente helårshuse i de grønlandske missions- og handelskolonier. Disse tendenser betød også, at inuitsamfundet langsomt ændrede sin nomadiske livsstil og blev fastboende. Dette forhold gjorde sig især </w:t>
      </w:r>
      <w:r w:rsidRPr="004D603B">
        <w:rPr>
          <w:rFonts w:ascii="Times New Roman" w:hAnsi="Times New Roman" w:cs="Times New Roman"/>
          <w:kern w:val="28"/>
          <w:sz w:val="32"/>
          <w:szCs w:val="32"/>
        </w:rPr>
        <w:lastRenderedPageBreak/>
        <w:t xml:space="preserve">gældende i de 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missionsstationer, som i løbet af </w:t>
      </w:r>
      <w:r w:rsidR="00D15F27" w:rsidRPr="004D603B">
        <w:rPr>
          <w:rFonts w:ascii="Times New Roman" w:hAnsi="Times New Roman" w:cs="Times New Roman"/>
          <w:kern w:val="28"/>
          <w:sz w:val="32"/>
          <w:szCs w:val="32"/>
        </w:rPr>
        <w:t>1700-tallet blev oprettet af den tyske fromhedsbevægelse herrnhuterne</w:t>
      </w:r>
      <w:r w:rsidR="00A61C61" w:rsidRPr="004D603B">
        <w:rPr>
          <w:rFonts w:ascii="Times New Roman" w:hAnsi="Times New Roman" w:cs="Times New Roman"/>
          <w:kern w:val="28"/>
          <w:sz w:val="32"/>
          <w:szCs w:val="32"/>
        </w:rPr>
        <w:t xml:space="preserve">, hvis missionærer </w:t>
      </w:r>
      <w:r w:rsidR="00B54010" w:rsidRPr="004D603B">
        <w:rPr>
          <w:rFonts w:ascii="Times New Roman" w:hAnsi="Times New Roman" w:cs="Times New Roman"/>
          <w:kern w:val="28"/>
          <w:sz w:val="32"/>
          <w:szCs w:val="32"/>
        </w:rPr>
        <w:t xml:space="preserve">forsøgte at begrænse beboernes deltagelse i sommerfangsterne i fjordene, hvor de lettere kunne unddrage sig kirkelig kontrol og den strenge kristne seksualmoral. </w:t>
      </w:r>
    </w:p>
    <w:p w:rsidR="009F76BC" w:rsidRPr="004D603B" w:rsidRDefault="009F76BC" w:rsidP="00BB76D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28"/>
          <w:sz w:val="32"/>
          <w:szCs w:val="32"/>
        </w:rPr>
      </w:pPr>
    </w:p>
    <w:p w:rsidR="000C547E" w:rsidRPr="004D603B" w:rsidRDefault="000A4D17" w:rsidP="000E35C2">
      <w:pPr>
        <w:rPr>
          <w:rFonts w:ascii="Times New Roman" w:hAnsi="Times New Roman" w:cs="Times New Roman"/>
          <w:sz w:val="40"/>
          <w:szCs w:val="40"/>
        </w:rPr>
      </w:pPr>
      <w:r w:rsidRPr="004D603B">
        <w:rPr>
          <w:rFonts w:ascii="Times New Roman" w:hAnsi="Times New Roman" w:cs="Times New Roman"/>
          <w:sz w:val="40"/>
          <w:szCs w:val="40"/>
        </w:rPr>
        <w:t>Overfladekristendom</w:t>
      </w:r>
    </w:p>
    <w:p w:rsidR="00B54010" w:rsidRPr="004D603B" w:rsidRDefault="00BB76D0" w:rsidP="000E35C2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>I slutningen af 1700-tallet var kristendommen indført over alt i Vestgrønland. Der var anlagt handels- og missionskolonier hele vejen langs kysten. Alle vestgrønlændere var nu døbte og gik regelmæssigt i kirke, hvor de deltog i de kirkelige ritualer og handlinger.</w:t>
      </w:r>
    </w:p>
    <w:p w:rsidR="006D329B" w:rsidRPr="004D603B" w:rsidRDefault="00BB76D0" w:rsidP="006D329B">
      <w:pPr>
        <w:rPr>
          <w:rFonts w:ascii="Times" w:eastAsia="Calibri" w:hAnsi="Times" w:cs="Times New Roman"/>
          <w:sz w:val="32"/>
          <w:szCs w:val="32"/>
        </w:rPr>
      </w:pPr>
      <w:r w:rsidRPr="004D603B">
        <w:rPr>
          <w:rFonts w:ascii="Times New Roman" w:hAnsi="Times New Roman" w:cs="Times New Roman"/>
          <w:sz w:val="32"/>
          <w:szCs w:val="32"/>
        </w:rPr>
        <w:t xml:space="preserve">På trods af at kristendommen nu var den officielle religion helt frem til i </w:t>
      </w:r>
      <w:r w:rsidR="006D329B" w:rsidRPr="004D603B">
        <w:rPr>
          <w:rFonts w:ascii="Times New Roman" w:hAnsi="Times New Roman" w:cs="Times New Roman"/>
          <w:sz w:val="32"/>
          <w:szCs w:val="32"/>
        </w:rPr>
        <w:t xml:space="preserve">dag, er den ofte blevet betegnet som </w:t>
      </w:r>
      <w:r w:rsidR="006D329B" w:rsidRPr="004D603B">
        <w:rPr>
          <w:rFonts w:ascii="Times New Roman" w:hAnsi="Times New Roman" w:cs="Times New Roman"/>
          <w:i/>
          <w:sz w:val="32"/>
          <w:szCs w:val="32"/>
        </w:rPr>
        <w:t>overfladekristendom</w:t>
      </w:r>
      <w:r w:rsidR="006D329B" w:rsidRPr="004D603B">
        <w:rPr>
          <w:rFonts w:ascii="Times New Roman" w:hAnsi="Times New Roman" w:cs="Times New Roman"/>
          <w:sz w:val="32"/>
          <w:szCs w:val="32"/>
        </w:rPr>
        <w:t xml:space="preserve">. Hermed menes </w:t>
      </w:r>
      <w:r w:rsidR="00587CB1" w:rsidRPr="004D603B">
        <w:rPr>
          <w:rFonts w:ascii="Times" w:eastAsia="Calibri" w:hAnsi="Times" w:cs="Times New Roman"/>
          <w:sz w:val="32"/>
          <w:szCs w:val="32"/>
        </w:rPr>
        <w:t xml:space="preserve">en </w:t>
      </w:r>
      <w:r w:rsidR="001C01FF" w:rsidRPr="004D603B">
        <w:rPr>
          <w:rFonts w:ascii="Times" w:eastAsia="Calibri" w:hAnsi="Times" w:cs="Times New Roman"/>
          <w:sz w:val="32"/>
          <w:szCs w:val="32"/>
        </w:rPr>
        <w:t xml:space="preserve">særlig form for kristendom, hvor den officielle religion er kristendommen, med kristne trosforestillinger og kirkelige </w:t>
      </w:r>
      <w:r w:rsidR="00587CB1" w:rsidRPr="004D603B">
        <w:rPr>
          <w:rFonts w:ascii="Times" w:eastAsia="Calibri" w:hAnsi="Times" w:cs="Times New Roman"/>
          <w:sz w:val="32"/>
          <w:szCs w:val="32"/>
        </w:rPr>
        <w:t xml:space="preserve">fester, ritualer og handlinger. Men derudover </w:t>
      </w:r>
      <w:r w:rsidR="001C01FF" w:rsidRPr="004D603B">
        <w:rPr>
          <w:rFonts w:ascii="Times" w:eastAsia="Calibri" w:hAnsi="Times" w:cs="Times New Roman"/>
          <w:sz w:val="32"/>
          <w:szCs w:val="32"/>
        </w:rPr>
        <w:t xml:space="preserve">eksisterer </w:t>
      </w:r>
      <w:r w:rsidR="00587CB1" w:rsidRPr="004D603B">
        <w:rPr>
          <w:rFonts w:ascii="Times" w:eastAsia="Calibri" w:hAnsi="Times" w:cs="Times New Roman"/>
          <w:sz w:val="32"/>
          <w:szCs w:val="32"/>
        </w:rPr>
        <w:t xml:space="preserve">der </w:t>
      </w:r>
      <w:r w:rsidR="001C01FF" w:rsidRPr="004D603B">
        <w:rPr>
          <w:rFonts w:ascii="Times" w:eastAsia="Calibri" w:hAnsi="Times" w:cs="Times New Roman"/>
          <w:sz w:val="32"/>
          <w:szCs w:val="32"/>
        </w:rPr>
        <w:t xml:space="preserve">en underliggende og mere skjult folkereligiøsitet, der stadig til en vis grad er præget af gamle før-kristne forestillinger og ceremonier. </w:t>
      </w:r>
    </w:p>
    <w:p w:rsidR="001C01FF" w:rsidRPr="004D603B" w:rsidRDefault="001C01FF" w:rsidP="006D329B">
      <w:pPr>
        <w:rPr>
          <w:rFonts w:ascii="Times New Roman" w:hAnsi="Times New Roman" w:cs="Times New Roman"/>
          <w:sz w:val="32"/>
          <w:szCs w:val="32"/>
        </w:rPr>
      </w:pPr>
      <w:r w:rsidRPr="004D603B">
        <w:rPr>
          <w:rFonts w:ascii="Times" w:eastAsia="Calibri" w:hAnsi="Times" w:cs="Times New Roman"/>
          <w:sz w:val="32"/>
          <w:szCs w:val="32"/>
        </w:rPr>
        <w:t>Denne adskillelse af officiel teologisk og kirkelig religiøsitet på den ene side og fol</w:t>
      </w:r>
      <w:r w:rsidR="006D329B" w:rsidRPr="004D603B">
        <w:rPr>
          <w:rFonts w:ascii="Times" w:eastAsia="Calibri" w:hAnsi="Times" w:cs="Times New Roman"/>
          <w:sz w:val="32"/>
          <w:szCs w:val="32"/>
        </w:rPr>
        <w:t xml:space="preserve">kereligionen på den anden side </w:t>
      </w:r>
      <w:r w:rsidRPr="004D603B">
        <w:rPr>
          <w:rFonts w:ascii="Times" w:eastAsia="Calibri" w:hAnsi="Times" w:cs="Times New Roman"/>
          <w:sz w:val="32"/>
          <w:szCs w:val="32"/>
        </w:rPr>
        <w:t>kendes fra kristendommen i Grønland, der stadig et godt stykke op i 1900-tallet under den officielle kristne overflade rummede en skjult, før-kristen parallelverden præget af forestillinger om amuletter, tupilakker, magiske remser (serratit) og inuakræfter i form af spøgelser, frisjæle, ånder og andre besjælede fænomener, ligesom troen på qivittoq</w:t>
      </w:r>
      <w:r w:rsidR="00587CB1" w:rsidRPr="004D603B">
        <w:rPr>
          <w:rFonts w:ascii="Times" w:eastAsia="Calibri" w:hAnsi="Times" w:cs="Times New Roman"/>
          <w:sz w:val="32"/>
          <w:szCs w:val="32"/>
        </w:rPr>
        <w:t xml:space="preserve"> (fjeldgængere)</w:t>
      </w:r>
      <w:r w:rsidRPr="004D603B">
        <w:rPr>
          <w:rFonts w:ascii="Times" w:eastAsia="Calibri" w:hAnsi="Times" w:cs="Times New Roman"/>
          <w:sz w:val="32"/>
          <w:szCs w:val="32"/>
        </w:rPr>
        <w:t xml:space="preserve"> og navnesjælens overførelse til de nyfødte børn levede videre.</w:t>
      </w:r>
    </w:p>
    <w:p w:rsidR="00DC7836" w:rsidRPr="004D603B" w:rsidRDefault="00DC7836" w:rsidP="001C01FF">
      <w:pPr>
        <w:pStyle w:val="Standard"/>
        <w:widowControl w:val="0"/>
        <w:tabs>
          <w:tab w:val="left" w:pos="-851"/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  <w:tab w:val="left" w:pos="9359"/>
          <w:tab w:val="left" w:pos="10210"/>
          <w:tab w:val="left" w:pos="11060"/>
          <w:tab w:val="left" w:pos="11911"/>
          <w:tab w:val="left" w:pos="12762"/>
          <w:tab w:val="left" w:pos="13613"/>
          <w:tab w:val="left" w:pos="14464"/>
          <w:tab w:val="left" w:pos="15314"/>
          <w:tab w:val="left" w:pos="16165"/>
          <w:tab w:val="left" w:pos="17016"/>
          <w:tab w:val="left" w:pos="17867"/>
          <w:tab w:val="left" w:pos="18718"/>
          <w:tab w:val="left" w:pos="19568"/>
          <w:tab w:val="left" w:pos="20419"/>
          <w:tab w:val="left" w:pos="21270"/>
          <w:tab w:val="left" w:pos="22121"/>
          <w:tab w:val="left" w:pos="22972"/>
          <w:tab w:val="left" w:pos="23822"/>
          <w:tab w:val="left" w:pos="24673"/>
          <w:tab w:val="left" w:pos="25524"/>
          <w:tab w:val="left" w:pos="26375"/>
          <w:tab w:val="left" w:pos="27226"/>
          <w:tab w:val="left" w:pos="28076"/>
          <w:tab w:val="left" w:pos="28927"/>
          <w:tab w:val="left" w:pos="29778"/>
          <w:tab w:val="left" w:pos="30629"/>
          <w:tab w:val="left" w:pos="31480"/>
          <w:tab w:val="left" w:pos="31680"/>
        </w:tabs>
        <w:rPr>
          <w:b/>
          <w:sz w:val="32"/>
          <w:szCs w:val="32"/>
        </w:rPr>
      </w:pPr>
    </w:p>
    <w:p w:rsidR="00057E29" w:rsidRPr="004D603B" w:rsidRDefault="00DC7836" w:rsidP="001C01FF">
      <w:pPr>
        <w:pStyle w:val="Standard"/>
        <w:widowControl w:val="0"/>
        <w:tabs>
          <w:tab w:val="left" w:pos="-851"/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  <w:tab w:val="left" w:pos="9359"/>
          <w:tab w:val="left" w:pos="10210"/>
          <w:tab w:val="left" w:pos="11060"/>
          <w:tab w:val="left" w:pos="11911"/>
          <w:tab w:val="left" w:pos="12762"/>
          <w:tab w:val="left" w:pos="13613"/>
          <w:tab w:val="left" w:pos="14464"/>
          <w:tab w:val="left" w:pos="15314"/>
          <w:tab w:val="left" w:pos="16165"/>
          <w:tab w:val="left" w:pos="17016"/>
          <w:tab w:val="left" w:pos="17867"/>
          <w:tab w:val="left" w:pos="18718"/>
          <w:tab w:val="left" w:pos="19568"/>
          <w:tab w:val="left" w:pos="20419"/>
          <w:tab w:val="left" w:pos="21270"/>
          <w:tab w:val="left" w:pos="22121"/>
          <w:tab w:val="left" w:pos="22972"/>
          <w:tab w:val="left" w:pos="23822"/>
          <w:tab w:val="left" w:pos="24673"/>
          <w:tab w:val="left" w:pos="25524"/>
          <w:tab w:val="left" w:pos="26375"/>
          <w:tab w:val="left" w:pos="27226"/>
          <w:tab w:val="left" w:pos="28076"/>
          <w:tab w:val="left" w:pos="28927"/>
          <w:tab w:val="left" w:pos="29778"/>
          <w:tab w:val="left" w:pos="30629"/>
          <w:tab w:val="left" w:pos="31480"/>
          <w:tab w:val="left" w:pos="31680"/>
        </w:tabs>
        <w:rPr>
          <w:b/>
          <w:sz w:val="32"/>
          <w:szCs w:val="32"/>
        </w:rPr>
      </w:pPr>
      <w:r w:rsidRPr="004D603B">
        <w:rPr>
          <w:b/>
          <w:sz w:val="32"/>
          <w:szCs w:val="32"/>
        </w:rPr>
        <w:lastRenderedPageBreak/>
        <w:t>Forskellige opfattelser af trosskiftet i Grønland:</w:t>
      </w:r>
    </w:p>
    <w:p w:rsidR="00057E29" w:rsidRPr="004D603B" w:rsidRDefault="00057E29" w:rsidP="001C01FF">
      <w:pPr>
        <w:pStyle w:val="Standard"/>
        <w:widowControl w:val="0"/>
        <w:tabs>
          <w:tab w:val="left" w:pos="-851"/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  <w:tab w:val="left" w:pos="9359"/>
          <w:tab w:val="left" w:pos="10210"/>
          <w:tab w:val="left" w:pos="11060"/>
          <w:tab w:val="left" w:pos="11911"/>
          <w:tab w:val="left" w:pos="12762"/>
          <w:tab w:val="left" w:pos="13613"/>
          <w:tab w:val="left" w:pos="14464"/>
          <w:tab w:val="left" w:pos="15314"/>
          <w:tab w:val="left" w:pos="16165"/>
          <w:tab w:val="left" w:pos="17016"/>
          <w:tab w:val="left" w:pos="17867"/>
          <w:tab w:val="left" w:pos="18718"/>
          <w:tab w:val="left" w:pos="19568"/>
          <w:tab w:val="left" w:pos="20419"/>
          <w:tab w:val="left" w:pos="21270"/>
          <w:tab w:val="left" w:pos="22121"/>
          <w:tab w:val="left" w:pos="22972"/>
          <w:tab w:val="left" w:pos="23822"/>
          <w:tab w:val="left" w:pos="24673"/>
          <w:tab w:val="left" w:pos="25524"/>
          <w:tab w:val="left" w:pos="26375"/>
          <w:tab w:val="left" w:pos="27226"/>
          <w:tab w:val="left" w:pos="28076"/>
          <w:tab w:val="left" w:pos="28927"/>
          <w:tab w:val="left" w:pos="29778"/>
          <w:tab w:val="left" w:pos="30629"/>
          <w:tab w:val="left" w:pos="31480"/>
          <w:tab w:val="left" w:pos="31680"/>
        </w:tabs>
        <w:rPr>
          <w:b/>
          <w:sz w:val="32"/>
          <w:szCs w:val="32"/>
        </w:rPr>
      </w:pPr>
    </w:p>
    <w:p w:rsidR="006D329B" w:rsidRPr="004D603B" w:rsidRDefault="006D329B" w:rsidP="001C01FF">
      <w:pPr>
        <w:pStyle w:val="Standard"/>
        <w:widowControl w:val="0"/>
        <w:tabs>
          <w:tab w:val="left" w:pos="-851"/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  <w:tab w:val="left" w:pos="9359"/>
          <w:tab w:val="left" w:pos="10210"/>
          <w:tab w:val="left" w:pos="11060"/>
          <w:tab w:val="left" w:pos="11911"/>
          <w:tab w:val="left" w:pos="12762"/>
          <w:tab w:val="left" w:pos="13613"/>
          <w:tab w:val="left" w:pos="14464"/>
          <w:tab w:val="left" w:pos="15314"/>
          <w:tab w:val="left" w:pos="16165"/>
          <w:tab w:val="left" w:pos="17016"/>
          <w:tab w:val="left" w:pos="17867"/>
          <w:tab w:val="left" w:pos="18718"/>
          <w:tab w:val="left" w:pos="19568"/>
          <w:tab w:val="left" w:pos="20419"/>
          <w:tab w:val="left" w:pos="21270"/>
          <w:tab w:val="left" w:pos="22121"/>
          <w:tab w:val="left" w:pos="22972"/>
          <w:tab w:val="left" w:pos="23822"/>
          <w:tab w:val="left" w:pos="24673"/>
          <w:tab w:val="left" w:pos="25524"/>
          <w:tab w:val="left" w:pos="26375"/>
          <w:tab w:val="left" w:pos="27226"/>
          <w:tab w:val="left" w:pos="28076"/>
          <w:tab w:val="left" w:pos="28927"/>
          <w:tab w:val="left" w:pos="29778"/>
          <w:tab w:val="left" w:pos="30629"/>
          <w:tab w:val="left" w:pos="31480"/>
          <w:tab w:val="left" w:pos="31680"/>
        </w:tabs>
        <w:rPr>
          <w:sz w:val="32"/>
          <w:szCs w:val="32"/>
        </w:rPr>
      </w:pPr>
      <w:r w:rsidRPr="004D603B">
        <w:rPr>
          <w:sz w:val="32"/>
          <w:szCs w:val="32"/>
        </w:rPr>
        <w:t>Links:</w:t>
      </w:r>
    </w:p>
    <w:p w:rsidR="00006AB1" w:rsidRPr="004D603B" w:rsidRDefault="00006AB1" w:rsidP="00006AB1">
      <w:pPr>
        <w:pStyle w:val="Overskrift1"/>
      </w:pPr>
      <w:r w:rsidRPr="004D603B">
        <w:t>Tekst 2: Thorkild Kjærgaard (2014)</w:t>
      </w:r>
    </w:p>
    <w:p w:rsidR="00006AB1" w:rsidRPr="004D603B" w:rsidRDefault="00006AB1" w:rsidP="00006AB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4D603B">
        <w:rPr>
          <w:rFonts w:ascii="Arial" w:hAnsi="Arial" w:cs="Arial"/>
          <w:color w:val="222222"/>
          <w:sz w:val="19"/>
          <w:szCs w:val="19"/>
        </w:rPr>
        <w:t>"Her henvises til afsnittene "Sangens magiske kraft" og "Det gamle samfund var pinefuldt" af Thorkild Kjærgaard, der kan findes her:</w:t>
      </w:r>
      <w:r w:rsidRPr="004D603B">
        <w:rPr>
          <w:rStyle w:val="apple-converted-space"/>
          <w:rFonts w:ascii="Arial" w:hAnsi="Arial" w:cs="Arial"/>
          <w:color w:val="222222"/>
          <w:sz w:val="19"/>
          <w:szCs w:val="19"/>
        </w:rPr>
        <w:t> </w:t>
      </w:r>
      <w:hyperlink r:id="rId11" w:tgtFrame="_blank" w:history="1">
        <w:r w:rsidRPr="004D603B">
          <w:rPr>
            <w:rStyle w:val="Hyperlink"/>
            <w:rFonts w:ascii="Arial" w:hAnsi="Arial" w:cs="Arial"/>
            <w:color w:val="1155CC"/>
            <w:sz w:val="19"/>
            <w:szCs w:val="19"/>
          </w:rPr>
          <w:t>http://www.kamikposten.dk/global/maskinrum/rutine/leksikon.aspx?tag=nyesteartikler&amp;folder=hvadermeningen&amp;sprog=da&amp;punkt=&amp;soegestreng=&amp;udvalgt=20140112210847c9d</w:t>
        </w:r>
      </w:hyperlink>
      <w:r w:rsidRPr="004D603B">
        <w:rPr>
          <w:rFonts w:ascii="Arial" w:hAnsi="Arial" w:cs="Arial"/>
          <w:color w:val="222222"/>
          <w:sz w:val="19"/>
          <w:szCs w:val="19"/>
        </w:rPr>
        <w:t>"</w:t>
      </w:r>
    </w:p>
    <w:p w:rsidR="00006AB1" w:rsidRPr="004D603B" w:rsidRDefault="00006AB1" w:rsidP="00006AB1">
      <w:pPr>
        <w:pStyle w:val="Overskrift1"/>
      </w:pPr>
      <w:r w:rsidRPr="004D603B">
        <w:t>Tekst 3: Mogens Hindsberger (1997)</w:t>
      </w:r>
    </w:p>
    <w:p w:rsidR="00006AB1" w:rsidRPr="004D603B" w:rsidRDefault="00006AB1" w:rsidP="00006AB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4D603B">
        <w:rPr>
          <w:rFonts w:ascii="Arial" w:hAnsi="Arial" w:cs="Arial"/>
          <w:color w:val="222222"/>
          <w:sz w:val="19"/>
          <w:szCs w:val="19"/>
        </w:rPr>
        <w:t>"Her henvises til Den grønlandske kristendomsopfattelse fra Hans Egede til vore dage. Mogens Hindsberger. Kbh. 1997, s 222 ff."</w:t>
      </w:r>
    </w:p>
    <w:p w:rsidR="00424A19" w:rsidRPr="004D603B" w:rsidRDefault="006D329B" w:rsidP="00C461BC">
      <w:pPr>
        <w:pStyle w:val="Standard"/>
        <w:widowControl w:val="0"/>
        <w:tabs>
          <w:tab w:val="left" w:pos="-851"/>
          <w:tab w:val="left" w:pos="0"/>
          <w:tab w:val="left" w:pos="851"/>
          <w:tab w:val="left" w:pos="1702"/>
          <w:tab w:val="left" w:pos="2552"/>
          <w:tab w:val="left" w:pos="3403"/>
          <w:tab w:val="left" w:pos="4254"/>
          <w:tab w:val="left" w:pos="5105"/>
          <w:tab w:val="left" w:pos="5956"/>
          <w:tab w:val="left" w:pos="6806"/>
          <w:tab w:val="left" w:pos="7657"/>
          <w:tab w:val="left" w:pos="8508"/>
          <w:tab w:val="left" w:pos="9359"/>
          <w:tab w:val="left" w:pos="10210"/>
          <w:tab w:val="left" w:pos="11060"/>
          <w:tab w:val="left" w:pos="11911"/>
          <w:tab w:val="left" w:pos="12762"/>
          <w:tab w:val="left" w:pos="13613"/>
          <w:tab w:val="left" w:pos="14464"/>
          <w:tab w:val="left" w:pos="15314"/>
          <w:tab w:val="left" w:pos="16165"/>
          <w:tab w:val="left" w:pos="17016"/>
          <w:tab w:val="left" w:pos="17867"/>
          <w:tab w:val="left" w:pos="18718"/>
          <w:tab w:val="left" w:pos="19568"/>
          <w:tab w:val="left" w:pos="20419"/>
          <w:tab w:val="left" w:pos="21270"/>
          <w:tab w:val="left" w:pos="22121"/>
          <w:tab w:val="left" w:pos="22972"/>
          <w:tab w:val="left" w:pos="23822"/>
          <w:tab w:val="left" w:pos="24673"/>
          <w:tab w:val="left" w:pos="25524"/>
          <w:tab w:val="left" w:pos="26375"/>
          <w:tab w:val="left" w:pos="27226"/>
          <w:tab w:val="left" w:pos="28076"/>
          <w:tab w:val="left" w:pos="28927"/>
          <w:tab w:val="left" w:pos="29778"/>
          <w:tab w:val="left" w:pos="30629"/>
          <w:tab w:val="left" w:pos="31480"/>
          <w:tab w:val="left" w:pos="31680"/>
        </w:tabs>
        <w:rPr>
          <w:sz w:val="28"/>
          <w:szCs w:val="28"/>
        </w:rPr>
      </w:pPr>
      <w:r w:rsidRPr="004D603B">
        <w:rPr>
          <w:sz w:val="28"/>
          <w:szCs w:val="28"/>
        </w:rPr>
        <w:t xml:space="preserve">Dokumentarfilmen </w:t>
      </w:r>
      <w:r w:rsidR="00424A19" w:rsidRPr="004D603B">
        <w:rPr>
          <w:rFonts w:ascii="Times New Roman" w:hAnsi="Times New Roman" w:cs="Times New Roman"/>
          <w:sz w:val="28"/>
          <w:szCs w:val="28"/>
        </w:rPr>
        <w:t>”</w:t>
      </w:r>
      <w:hyperlink r:id="rId12" w:history="1">
        <w:r w:rsidR="00424A19" w:rsidRPr="004D603B">
          <w:rPr>
            <w:rStyle w:val="Hyperlink"/>
            <w:rFonts w:ascii="Times New Roman" w:hAnsi="Times New Roman" w:cs="Times New Roman"/>
            <w:sz w:val="28"/>
            <w:szCs w:val="28"/>
          </w:rPr>
          <w:t>Jeg husker- fortællinger fra Grønland</w:t>
        </w:r>
      </w:hyperlink>
      <w:r w:rsidR="00424A19" w:rsidRPr="004D603B">
        <w:rPr>
          <w:rFonts w:ascii="Times New Roman" w:hAnsi="Times New Roman" w:cs="Times New Roman"/>
          <w:sz w:val="28"/>
          <w:szCs w:val="28"/>
        </w:rPr>
        <w:t>”</w:t>
      </w:r>
      <w:r w:rsidR="002305E2" w:rsidRPr="004D603B">
        <w:rPr>
          <w:rFonts w:ascii="Times New Roman" w:hAnsi="Times New Roman" w:cs="Times New Roman"/>
          <w:sz w:val="28"/>
          <w:szCs w:val="28"/>
        </w:rPr>
        <w:t xml:space="preserve"> , hvor Inoqusiaq Piloq (født 1932 i Thuledistriktet) fortæller om sin sin angakkoq-far</w:t>
      </w:r>
      <w:r w:rsidR="00DC7836" w:rsidRPr="004D603B">
        <w:rPr>
          <w:rFonts w:ascii="Times New Roman" w:hAnsi="Times New Roman" w:cs="Times New Roman"/>
          <w:sz w:val="28"/>
          <w:szCs w:val="28"/>
        </w:rPr>
        <w:t>s trosskifte (44,48-48,40 min.).</w:t>
      </w:r>
      <w:r w:rsidR="00006AB1" w:rsidRPr="004D603B">
        <w:rPr>
          <w:rFonts w:ascii="Times New Roman" w:hAnsi="Times New Roman" w:cs="Times New Roman"/>
          <w:sz w:val="28"/>
          <w:szCs w:val="28"/>
        </w:rPr>
        <w:t xml:space="preserve"> </w:t>
      </w:r>
      <w:r w:rsidR="002305E2" w:rsidRPr="004D603B">
        <w:rPr>
          <w:rFonts w:ascii="Times New Roman" w:hAnsi="Times New Roman" w:cs="Times New Roman"/>
          <w:sz w:val="28"/>
          <w:szCs w:val="28"/>
        </w:rPr>
        <w:t>Adgang til filmen kræver uni-c.login.</w:t>
      </w:r>
    </w:p>
    <w:p w:rsidR="009F76BC" w:rsidRPr="004D603B" w:rsidRDefault="009F76BC" w:rsidP="000E35C2">
      <w:pPr>
        <w:rPr>
          <w:rStyle w:val="Hyperlink"/>
          <w:rFonts w:ascii="Times New Roman" w:hAnsi="Times New Roman" w:cs="Times New Roman"/>
          <w:sz w:val="28"/>
          <w:szCs w:val="28"/>
        </w:rPr>
      </w:pPr>
    </w:p>
    <w:p w:rsidR="009F76BC" w:rsidRPr="004D603B" w:rsidRDefault="00057E29" w:rsidP="000E35C2">
      <w:pPr>
        <w:rPr>
          <w:rFonts w:ascii="Times New Roman" w:hAnsi="Times New Roman" w:cs="Times New Roman"/>
          <w:sz w:val="28"/>
          <w:szCs w:val="28"/>
        </w:rPr>
      </w:pPr>
      <w:r w:rsidRPr="004D603B">
        <w:rPr>
          <w:b/>
          <w:noProof/>
          <w:sz w:val="32"/>
          <w:szCs w:val="32"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D228BF" wp14:editId="7E71F682">
                <wp:simplePos x="0" y="0"/>
                <wp:positionH relativeFrom="margin">
                  <wp:posOffset>22860</wp:posOffset>
                </wp:positionH>
                <wp:positionV relativeFrom="paragraph">
                  <wp:posOffset>283210</wp:posOffset>
                </wp:positionV>
                <wp:extent cx="6143625" cy="344805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E29" w:rsidRDefault="00057E29" w:rsidP="00057E29">
                            <w:pPr>
                              <w:pStyle w:val="Standard"/>
                              <w:widowControl w:val="0"/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Arbejdsspørgsmål:</w:t>
                            </w:r>
                          </w:p>
                          <w:p w:rsidR="00057E29" w:rsidRDefault="00057E29" w:rsidP="00057E29">
                            <w:pPr>
                              <w:pStyle w:val="Standard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Hvad var ifølge tv-udsendelsen de vigtigste årsager til, at grønlænderne blev omvendt til kristendommen så hurtigt?</w:t>
                            </w:r>
                          </w:p>
                          <w:p w:rsidR="00057E29" w:rsidRDefault="00057E29" w:rsidP="00057E29">
                            <w:pPr>
                              <w:pStyle w:val="Standard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Analyser teksten af Thorkild Kjærgaard og diskuter hans argumentation for, at trosskiftet skete frivilligt.</w:t>
                            </w:r>
                          </w:p>
                          <w:p w:rsidR="00057E29" w:rsidRDefault="00057E29" w:rsidP="00057E29">
                            <w:pPr>
                              <w:pStyle w:val="Standard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Sammenlign Kjærgaards opfattelse af grønlændernes syn på den gamle inuit-religion med Mogens Hindsbergers opfattelse.</w:t>
                            </w:r>
                          </w:p>
                          <w:p w:rsidR="00057E29" w:rsidRDefault="00863DDE" w:rsidP="00057E29">
                            <w:pPr>
                              <w:pStyle w:val="Standard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Find eksempler i fortællingen fra Thule på, at de gamle trosforestillinger stadig spillede en rolle i begyndelsen af 1900-tallet</w:t>
                            </w:r>
                          </w:p>
                          <w:p w:rsidR="00057E29" w:rsidRPr="00C40D80" w:rsidRDefault="00057E29" w:rsidP="00057E29">
                            <w:pPr>
                              <w:pStyle w:val="Standard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-851"/>
                                <w:tab w:val="left" w:pos="0"/>
                                <w:tab w:val="left" w:pos="851"/>
                                <w:tab w:val="left" w:pos="1702"/>
                                <w:tab w:val="left" w:pos="2552"/>
                                <w:tab w:val="left" w:pos="3403"/>
                                <w:tab w:val="left" w:pos="4254"/>
                                <w:tab w:val="left" w:pos="5105"/>
                                <w:tab w:val="left" w:pos="5956"/>
                                <w:tab w:val="left" w:pos="6806"/>
                                <w:tab w:val="left" w:pos="7657"/>
                                <w:tab w:val="left" w:pos="8508"/>
                                <w:tab w:val="left" w:pos="9359"/>
                                <w:tab w:val="left" w:pos="10210"/>
                                <w:tab w:val="left" w:pos="11060"/>
                                <w:tab w:val="left" w:pos="11911"/>
                                <w:tab w:val="left" w:pos="12762"/>
                                <w:tab w:val="left" w:pos="13613"/>
                                <w:tab w:val="left" w:pos="14464"/>
                                <w:tab w:val="left" w:pos="15314"/>
                                <w:tab w:val="left" w:pos="16165"/>
                                <w:tab w:val="left" w:pos="17016"/>
                                <w:tab w:val="left" w:pos="17867"/>
                                <w:tab w:val="left" w:pos="18718"/>
                                <w:tab w:val="left" w:pos="19568"/>
                                <w:tab w:val="left" w:pos="20419"/>
                                <w:tab w:val="left" w:pos="21270"/>
                                <w:tab w:val="left" w:pos="22121"/>
                                <w:tab w:val="left" w:pos="22972"/>
                                <w:tab w:val="left" w:pos="23822"/>
                                <w:tab w:val="left" w:pos="24673"/>
                                <w:tab w:val="left" w:pos="25524"/>
                                <w:tab w:val="left" w:pos="26375"/>
                                <w:tab w:val="left" w:pos="27226"/>
                                <w:tab w:val="left" w:pos="28076"/>
                                <w:tab w:val="left" w:pos="28927"/>
                                <w:tab w:val="left" w:pos="29778"/>
                                <w:tab w:val="left" w:pos="30629"/>
                                <w:tab w:val="left" w:pos="31480"/>
                                <w:tab w:val="left" w:pos="3168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Diskuter kristendommens positive og negative følger for det grønlandske samfund.</w:t>
                            </w:r>
                          </w:p>
                          <w:p w:rsidR="00057E29" w:rsidRDefault="00057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228B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.8pt;margin-top:22.3pt;width:483.75pt;height:27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">
                <v:textbox>
                  <w:txbxContent>
                    <w:p w:rsidR="00057E29" w:rsidRDefault="00057E29" w:rsidP="00057E29">
                      <w:pPr>
                        <w:pStyle w:val="Standard"/>
                        <w:widowControl w:val="0"/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Arbejdsspørgsmål:</w:t>
                      </w:r>
                    </w:p>
                    <w:p w:rsidR="00057E29" w:rsidRDefault="00057E29" w:rsidP="00057E29">
                      <w:pPr>
                        <w:pStyle w:val="Standard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Hvad var ifølge tv-udsendelsen de vigtigste årsager til, at grønlænderne blev omvendt til kristendommen så hurtigt?</w:t>
                      </w:r>
                    </w:p>
                    <w:p w:rsidR="00057E29" w:rsidRDefault="00057E29" w:rsidP="00057E29">
                      <w:pPr>
                        <w:pStyle w:val="Standard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Analyser teksten af Thorkild Kjærgaard og diskuter hans argumentation for, at trosskiftet skete frivilligt.</w:t>
                      </w:r>
                    </w:p>
                    <w:p w:rsidR="00057E29" w:rsidRDefault="00057E29" w:rsidP="00057E29">
                      <w:pPr>
                        <w:pStyle w:val="Standard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Sammenlign Kjærgaards opfattelse af grønlændernes syn på den gamle inuit-religion med Mogens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Hindsbergers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opfattelse.</w:t>
                      </w:r>
                    </w:p>
                    <w:p w:rsidR="00057E29" w:rsidRDefault="00863DDE" w:rsidP="00057E29">
                      <w:pPr>
                        <w:pStyle w:val="Standard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Find eksempler i fortællingen fra Thule på, at de gamle trosforestillinger stadig spillede en rolle i begyndelsen af 1900-tallet</w:t>
                      </w:r>
                    </w:p>
                    <w:p w:rsidR="00057E29" w:rsidRPr="00C40D80" w:rsidRDefault="00057E29" w:rsidP="00057E29">
                      <w:pPr>
                        <w:pStyle w:val="Standard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-851"/>
                          <w:tab w:val="left" w:pos="0"/>
                          <w:tab w:val="left" w:pos="851"/>
                          <w:tab w:val="left" w:pos="1702"/>
                          <w:tab w:val="left" w:pos="2552"/>
                          <w:tab w:val="left" w:pos="3403"/>
                          <w:tab w:val="left" w:pos="4254"/>
                          <w:tab w:val="left" w:pos="5105"/>
                          <w:tab w:val="left" w:pos="5956"/>
                          <w:tab w:val="left" w:pos="6806"/>
                          <w:tab w:val="left" w:pos="7657"/>
                          <w:tab w:val="left" w:pos="8508"/>
                          <w:tab w:val="left" w:pos="9359"/>
                          <w:tab w:val="left" w:pos="10210"/>
                          <w:tab w:val="left" w:pos="11060"/>
                          <w:tab w:val="left" w:pos="11911"/>
                          <w:tab w:val="left" w:pos="12762"/>
                          <w:tab w:val="left" w:pos="13613"/>
                          <w:tab w:val="left" w:pos="14464"/>
                          <w:tab w:val="left" w:pos="15314"/>
                          <w:tab w:val="left" w:pos="16165"/>
                          <w:tab w:val="left" w:pos="17016"/>
                          <w:tab w:val="left" w:pos="17867"/>
                          <w:tab w:val="left" w:pos="18718"/>
                          <w:tab w:val="left" w:pos="19568"/>
                          <w:tab w:val="left" w:pos="20419"/>
                          <w:tab w:val="left" w:pos="21270"/>
                          <w:tab w:val="left" w:pos="22121"/>
                          <w:tab w:val="left" w:pos="22972"/>
                          <w:tab w:val="left" w:pos="23822"/>
                          <w:tab w:val="left" w:pos="24673"/>
                          <w:tab w:val="left" w:pos="25524"/>
                          <w:tab w:val="left" w:pos="26375"/>
                          <w:tab w:val="left" w:pos="27226"/>
                          <w:tab w:val="left" w:pos="28076"/>
                          <w:tab w:val="left" w:pos="28927"/>
                          <w:tab w:val="left" w:pos="29778"/>
                          <w:tab w:val="left" w:pos="30629"/>
                          <w:tab w:val="left" w:pos="31480"/>
                          <w:tab w:val="left" w:pos="3168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Diskuter kristendommens positive og negative følger for det grønlandske samfund.</w:t>
                      </w:r>
                    </w:p>
                    <w:p w:rsidR="00057E29" w:rsidRDefault="00057E29"/>
                  </w:txbxContent>
                </v:textbox>
                <w10:wrap type="square" anchorx="margin"/>
              </v:shape>
            </w:pict>
          </mc:Fallback>
        </mc:AlternateContent>
      </w:r>
    </w:p>
    <w:p w:rsidR="009F76BC" w:rsidRPr="004D603B" w:rsidRDefault="009F76BC" w:rsidP="009F76B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9F76BC" w:rsidRPr="004D603B" w:rsidSect="00E010D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17F" w:rsidRDefault="008D017F" w:rsidP="009730F2">
      <w:pPr>
        <w:spacing w:after="0" w:line="240" w:lineRule="auto"/>
      </w:pPr>
      <w:r>
        <w:separator/>
      </w:r>
    </w:p>
  </w:endnote>
  <w:endnote w:type="continuationSeparator" w:id="0">
    <w:p w:rsidR="008D017F" w:rsidRDefault="008D017F" w:rsidP="0097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17F" w:rsidRDefault="008D017F" w:rsidP="009730F2">
      <w:pPr>
        <w:spacing w:after="0" w:line="240" w:lineRule="auto"/>
      </w:pPr>
      <w:r>
        <w:separator/>
      </w:r>
    </w:p>
  </w:footnote>
  <w:footnote w:type="continuationSeparator" w:id="0">
    <w:p w:rsidR="008D017F" w:rsidRDefault="008D017F" w:rsidP="009730F2">
      <w:pPr>
        <w:spacing w:after="0" w:line="240" w:lineRule="auto"/>
      </w:pPr>
      <w:r>
        <w:continuationSeparator/>
      </w:r>
    </w:p>
  </w:footnote>
  <w:footnote w:id="1">
    <w:p w:rsidR="001D386D" w:rsidRPr="00577462" w:rsidRDefault="001D386D" w:rsidP="001D386D">
      <w:pPr>
        <w:pStyle w:val="Fodnoteteks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5EB67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0614F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F2845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0EE96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A7EEECA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AA308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C2F70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E7EB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50975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4C8E6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60253C"/>
    <w:multiLevelType w:val="hybridMultilevel"/>
    <w:tmpl w:val="F9F02984"/>
    <w:lvl w:ilvl="0" w:tplc="A4B08F5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31E4D"/>
    <w:multiLevelType w:val="hybridMultilevel"/>
    <w:tmpl w:val="5B5097D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34"/>
    <w:rsid w:val="0000449E"/>
    <w:rsid w:val="00006AB1"/>
    <w:rsid w:val="00030DAF"/>
    <w:rsid w:val="000455DE"/>
    <w:rsid w:val="00054E43"/>
    <w:rsid w:val="00057E29"/>
    <w:rsid w:val="00076C1B"/>
    <w:rsid w:val="00080D7F"/>
    <w:rsid w:val="00082086"/>
    <w:rsid w:val="000932F0"/>
    <w:rsid w:val="000A4D17"/>
    <w:rsid w:val="000C547E"/>
    <w:rsid w:val="000C67DB"/>
    <w:rsid w:val="000C691C"/>
    <w:rsid w:val="000E35C2"/>
    <w:rsid w:val="00121DB0"/>
    <w:rsid w:val="00165032"/>
    <w:rsid w:val="00190C92"/>
    <w:rsid w:val="001A0571"/>
    <w:rsid w:val="001B5FAB"/>
    <w:rsid w:val="001C01FF"/>
    <w:rsid w:val="001D386D"/>
    <w:rsid w:val="002305E2"/>
    <w:rsid w:val="002A1522"/>
    <w:rsid w:val="003022FC"/>
    <w:rsid w:val="00361842"/>
    <w:rsid w:val="003A1A53"/>
    <w:rsid w:val="003B2234"/>
    <w:rsid w:val="003C32F5"/>
    <w:rsid w:val="003F02AC"/>
    <w:rsid w:val="00402F59"/>
    <w:rsid w:val="004035C7"/>
    <w:rsid w:val="00415FA2"/>
    <w:rsid w:val="00424A19"/>
    <w:rsid w:val="0043484D"/>
    <w:rsid w:val="0044226E"/>
    <w:rsid w:val="00455312"/>
    <w:rsid w:val="00476C7B"/>
    <w:rsid w:val="00494C98"/>
    <w:rsid w:val="00494CF6"/>
    <w:rsid w:val="0049730C"/>
    <w:rsid w:val="004A6389"/>
    <w:rsid w:val="004D0A9B"/>
    <w:rsid w:val="004D603B"/>
    <w:rsid w:val="00542094"/>
    <w:rsid w:val="00577462"/>
    <w:rsid w:val="00587CB1"/>
    <w:rsid w:val="005A7A13"/>
    <w:rsid w:val="005B1A8C"/>
    <w:rsid w:val="005C389C"/>
    <w:rsid w:val="006607E7"/>
    <w:rsid w:val="006D329B"/>
    <w:rsid w:val="007071F1"/>
    <w:rsid w:val="007108E3"/>
    <w:rsid w:val="00792C66"/>
    <w:rsid w:val="007A17E4"/>
    <w:rsid w:val="00821E72"/>
    <w:rsid w:val="0083256B"/>
    <w:rsid w:val="00841F1A"/>
    <w:rsid w:val="008550C6"/>
    <w:rsid w:val="008611AB"/>
    <w:rsid w:val="00863DDE"/>
    <w:rsid w:val="0087644E"/>
    <w:rsid w:val="008D017F"/>
    <w:rsid w:val="008D5C85"/>
    <w:rsid w:val="009730F2"/>
    <w:rsid w:val="009C7ED8"/>
    <w:rsid w:val="009F76BC"/>
    <w:rsid w:val="00A15FCA"/>
    <w:rsid w:val="00A40EC0"/>
    <w:rsid w:val="00A44ED1"/>
    <w:rsid w:val="00A45CCD"/>
    <w:rsid w:val="00A61C61"/>
    <w:rsid w:val="00A724B0"/>
    <w:rsid w:val="00AB4410"/>
    <w:rsid w:val="00AB4E25"/>
    <w:rsid w:val="00AD225B"/>
    <w:rsid w:val="00B54010"/>
    <w:rsid w:val="00B652F4"/>
    <w:rsid w:val="00BB76D0"/>
    <w:rsid w:val="00BC7D8A"/>
    <w:rsid w:val="00BE5D60"/>
    <w:rsid w:val="00C35D62"/>
    <w:rsid w:val="00C40D80"/>
    <w:rsid w:val="00C461BC"/>
    <w:rsid w:val="00C660BA"/>
    <w:rsid w:val="00C7031C"/>
    <w:rsid w:val="00CA5908"/>
    <w:rsid w:val="00CB66E8"/>
    <w:rsid w:val="00CD7A93"/>
    <w:rsid w:val="00CE3ABF"/>
    <w:rsid w:val="00D15F27"/>
    <w:rsid w:val="00D21CB0"/>
    <w:rsid w:val="00D9455A"/>
    <w:rsid w:val="00DA3D7F"/>
    <w:rsid w:val="00DB6E1F"/>
    <w:rsid w:val="00DB6E79"/>
    <w:rsid w:val="00DC7836"/>
    <w:rsid w:val="00E00E03"/>
    <w:rsid w:val="00E010DE"/>
    <w:rsid w:val="00E949A2"/>
    <w:rsid w:val="00F00B73"/>
    <w:rsid w:val="00F27E53"/>
    <w:rsid w:val="00FC5331"/>
    <w:rsid w:val="00FE11ED"/>
    <w:rsid w:val="00FE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56E1E-2B25-47A1-B8B5-53C9AE56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0DE"/>
  </w:style>
  <w:style w:type="paragraph" w:styleId="Overskrift1">
    <w:name w:val="heading 1"/>
    <w:basedOn w:val="Normal"/>
    <w:next w:val="Normal"/>
    <w:link w:val="Overskrift1Tegn"/>
    <w:uiPriority w:val="9"/>
    <w:qFormat/>
    <w:rsid w:val="006607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D60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D60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D60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D60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qFormat/>
    <w:rsid w:val="009730F2"/>
    <w:pPr>
      <w:keepNext/>
      <w:widowControl w:val="0"/>
      <w:autoSpaceDE w:val="0"/>
      <w:autoSpaceDN w:val="0"/>
      <w:adjustRightInd w:val="0"/>
      <w:spacing w:after="0" w:line="360" w:lineRule="auto"/>
      <w:ind w:left="720" w:hanging="360"/>
      <w:outlineLvl w:val="5"/>
    </w:pPr>
    <w:rPr>
      <w:rFonts w:ascii="Times New Roman" w:eastAsia="Times New Roman" w:hAnsi="Times New Roman" w:cs="Times New Roman"/>
      <w:b/>
      <w:bCs/>
      <w:kern w:val="28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D60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D60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D60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C389C"/>
    <w:pPr>
      <w:ind w:left="720"/>
      <w:contextualSpacing/>
    </w:pPr>
  </w:style>
  <w:style w:type="paragraph" w:customStyle="1" w:styleId="Standard">
    <w:name w:val="Standard"/>
    <w:rsid w:val="001C01FF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Textbody">
    <w:name w:val="Text body"/>
    <w:basedOn w:val="Standard"/>
    <w:rsid w:val="0087644E"/>
    <w:pPr>
      <w:spacing w:after="120"/>
    </w:pPr>
  </w:style>
  <w:style w:type="character" w:customStyle="1" w:styleId="Overskrift6Tegn">
    <w:name w:val="Overskrift 6 Tegn"/>
    <w:basedOn w:val="Standardskrifttypeiafsnit"/>
    <w:link w:val="Overskrift6"/>
    <w:rsid w:val="009730F2"/>
    <w:rPr>
      <w:rFonts w:ascii="Times New Roman" w:eastAsia="Times New Roman" w:hAnsi="Times New Roman" w:cs="Times New Roman"/>
      <w:b/>
      <w:bCs/>
      <w:kern w:val="28"/>
      <w:sz w:val="24"/>
      <w:szCs w:val="24"/>
      <w:lang w:val="da-DK"/>
    </w:rPr>
  </w:style>
  <w:style w:type="paragraph" w:customStyle="1" w:styleId="Typografi">
    <w:name w:val="Typografi"/>
    <w:rsid w:val="00973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rsid w:val="009730F2"/>
    <w:rPr>
      <w:rFonts w:ascii="Times New Roman" w:eastAsia="Times New Roman" w:hAnsi="Times New Roman" w:cs="Times New Roman"/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730F2"/>
    <w:rPr>
      <w:rFonts w:ascii="Times New Roman" w:eastAsia="Times New Roman" w:hAnsi="Times New Roman" w:cs="Times New Roman"/>
      <w:sz w:val="20"/>
      <w:szCs w:val="20"/>
      <w:lang w:val="da-DK"/>
    </w:rPr>
  </w:style>
  <w:style w:type="character" w:styleId="Fodnotehenvisning">
    <w:name w:val="footnote reference"/>
    <w:uiPriority w:val="99"/>
    <w:semiHidden/>
    <w:rsid w:val="009730F2"/>
    <w:rPr>
      <w:vertAlign w:val="superscript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07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0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00E03"/>
    <w:rPr>
      <w:rFonts w:ascii="Tahoma" w:hAnsi="Tahoma" w:cs="Tahoma"/>
      <w:sz w:val="16"/>
      <w:szCs w:val="16"/>
      <w:lang w:val="da-DK"/>
    </w:rPr>
  </w:style>
  <w:style w:type="paragraph" w:styleId="Billedtekst">
    <w:name w:val="caption"/>
    <w:basedOn w:val="Normal"/>
    <w:next w:val="Normal"/>
    <w:uiPriority w:val="35"/>
    <w:unhideWhenUsed/>
    <w:qFormat/>
    <w:rsid w:val="0008208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424A19"/>
    <w:rPr>
      <w:color w:val="0000FF" w:themeColor="hyperlink"/>
      <w:u w:val="single"/>
      <w:lang w:val="da-DK"/>
    </w:rPr>
  </w:style>
  <w:style w:type="paragraph" w:styleId="Ingenafstand">
    <w:name w:val="No Spacing"/>
    <w:uiPriority w:val="1"/>
    <w:qFormat/>
    <w:rsid w:val="009F76BC"/>
    <w:pPr>
      <w:spacing w:after="0" w:line="240" w:lineRule="auto"/>
    </w:pPr>
  </w:style>
  <w:style w:type="character" w:customStyle="1" w:styleId="apple-converted-space">
    <w:name w:val="apple-converted-space"/>
    <w:basedOn w:val="Standardskrifttypeiafsnit"/>
    <w:rsid w:val="00CE3ABF"/>
    <w:rPr>
      <w:lang w:val="da-DK"/>
    </w:rPr>
  </w:style>
  <w:style w:type="paragraph" w:styleId="NormalWeb">
    <w:name w:val="Normal (Web)"/>
    <w:basedOn w:val="Normal"/>
    <w:uiPriority w:val="99"/>
    <w:semiHidden/>
    <w:unhideWhenUsed/>
    <w:rsid w:val="000C6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006AB1"/>
    <w:rPr>
      <w:color w:val="800080" w:themeColor="followedHyperlink"/>
      <w:u w:val="single"/>
      <w:lang w:val="da-DK"/>
    </w:rPr>
  </w:style>
  <w:style w:type="paragraph" w:styleId="Afsenderadresse">
    <w:name w:val="envelope return"/>
    <w:basedOn w:val="Normal"/>
    <w:uiPriority w:val="99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4D603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4D603B"/>
    <w:rPr>
      <w:rFonts w:ascii="Consolas" w:hAnsi="Consolas"/>
      <w:sz w:val="21"/>
      <w:szCs w:val="21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4D603B"/>
  </w:style>
  <w:style w:type="paragraph" w:styleId="Bloktekst">
    <w:name w:val="Block Text"/>
    <w:basedOn w:val="Normal"/>
    <w:uiPriority w:val="99"/>
    <w:semiHidden/>
    <w:unhideWhenUsed/>
    <w:rsid w:val="004D603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4D603B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4D60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4D603B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4D603B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4D603B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4D603B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4D603B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4D603B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4D603B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4D603B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4D603B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D603B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4D603B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D603B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4D603B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4D603B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4D603B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4D603B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4D603B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4D603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D603B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4D603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4D603B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4D603B"/>
  </w:style>
  <w:style w:type="character" w:customStyle="1" w:styleId="DatoTegn">
    <w:name w:val="Dato Tegn"/>
    <w:basedOn w:val="Standardskrifttypeiafsnit"/>
    <w:link w:val="Dato"/>
    <w:uiPriority w:val="99"/>
    <w:semiHidden/>
    <w:rsid w:val="004D603B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4D603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4D603B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4D603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4D603B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4D603B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3">
    <w:name w:val="Grid Table 3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4D60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4D60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4D60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4D603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4D60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4D60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4D60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4D60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4D60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4D603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4D60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4D60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4D603B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4D603B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4D603B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4D603B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4D603B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4D603B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4D603B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4D603B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4D603B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4D603B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D603B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4D603B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4D603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4D603B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4D603B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4D603B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4D603B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4D603B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4D603B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4D603B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4D603B"/>
    <w:pPr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D603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D603B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D603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D603B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D603B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4D603B"/>
    <w:rPr>
      <w:i/>
      <w:iCs/>
      <w:color w:val="4F81BD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4D603B"/>
    <w:rPr>
      <w:b/>
      <w:bCs/>
      <w:smallCaps/>
      <w:color w:val="4F81BD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4D603B"/>
    <w:rPr>
      <w:lang w:val="da-DK"/>
    </w:rPr>
  </w:style>
  <w:style w:type="paragraph" w:styleId="Liste">
    <w:name w:val="List"/>
    <w:basedOn w:val="Normal"/>
    <w:uiPriority w:val="99"/>
    <w:semiHidden/>
    <w:unhideWhenUsed/>
    <w:rsid w:val="004D603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4D603B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4D603B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4D603B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4D603B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4D603B"/>
    <w:pPr>
      <w:spacing w:after="0"/>
    </w:pPr>
  </w:style>
  <w:style w:type="table" w:styleId="Listetabel1-lys">
    <w:name w:val="List Table 1 Light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4D60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2">
    <w:name w:val="List Table 2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3">
    <w:name w:val="List Table 3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4D60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4D60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4D60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4D60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4D603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4D60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4D60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4D60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4D60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4D60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4D603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4D60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4D60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4D60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4D60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4D60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4D60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4D603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4D60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4D60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4D603B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4D603B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4D60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4D603B"/>
    <w:rPr>
      <w:rFonts w:ascii="Consolas" w:hAnsi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4D60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4D60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4D60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4D603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4D60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indrykning">
    <w:name w:val="Normal Indent"/>
    <w:basedOn w:val="Normal"/>
    <w:uiPriority w:val="99"/>
    <w:semiHidden/>
    <w:unhideWhenUsed/>
    <w:rsid w:val="004D603B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4D603B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4D603B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4D603B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4D603B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4D603B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4D603B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4D603B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4D603B"/>
    <w:pPr>
      <w:numPr>
        <w:numId w:val="3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4D603B"/>
    <w:pPr>
      <w:numPr>
        <w:numId w:val="4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4D603B"/>
    <w:pPr>
      <w:numPr>
        <w:numId w:val="5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4D603B"/>
    <w:pPr>
      <w:numPr>
        <w:numId w:val="6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4D603B"/>
    <w:pPr>
      <w:numPr>
        <w:numId w:val="7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4D603B"/>
    <w:pPr>
      <w:numPr>
        <w:numId w:val="8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4D603B"/>
    <w:pPr>
      <w:numPr>
        <w:numId w:val="9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4D603B"/>
    <w:pPr>
      <w:numPr>
        <w:numId w:val="10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4D603B"/>
    <w:pPr>
      <w:numPr>
        <w:numId w:val="11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4D603B"/>
    <w:pPr>
      <w:numPr>
        <w:numId w:val="12"/>
      </w:numPr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D603B"/>
    <w:pPr>
      <w:spacing w:before="240"/>
      <w:outlineLvl w:val="9"/>
    </w:pPr>
    <w:rPr>
      <w:b w:val="0"/>
      <w:bCs w:val="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D603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D603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D603B"/>
    <w:rPr>
      <w:rFonts w:asciiTheme="majorHAnsi" w:eastAsiaTheme="majorEastAsia" w:hAnsiTheme="majorHAnsi" w:cstheme="majorBidi"/>
      <w:i/>
      <w:iCs/>
      <w:color w:val="365F9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D603B"/>
    <w:rPr>
      <w:rFonts w:asciiTheme="majorHAnsi" w:eastAsiaTheme="majorEastAsia" w:hAnsiTheme="majorHAnsi" w:cstheme="majorBidi"/>
      <w:color w:val="365F91" w:themeColor="accent1" w:themeShade="B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D603B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D60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D60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D603B"/>
    <w:rPr>
      <w:color w:val="808080"/>
      <w:lang w:val="da-DK"/>
    </w:rPr>
  </w:style>
  <w:style w:type="paragraph" w:styleId="Sidefod">
    <w:name w:val="footer"/>
    <w:basedOn w:val="Normal"/>
    <w:link w:val="SidefodTegn"/>
    <w:uiPriority w:val="99"/>
    <w:semiHidden/>
    <w:unhideWhenUsed/>
    <w:rsid w:val="004D60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D603B"/>
    <w:rPr>
      <w:lang w:val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4D60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D603B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4D603B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4D603B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4D603B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4D603B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4D603B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4D603B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4D603B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4D603B"/>
    <w:rPr>
      <w:lang w:val="da-DK"/>
    </w:rPr>
  </w:style>
  <w:style w:type="character" w:styleId="Strk">
    <w:name w:val="Strong"/>
    <w:basedOn w:val="Standardskrifttypeiafsnit"/>
    <w:uiPriority w:val="22"/>
    <w:qFormat/>
    <w:rsid w:val="004D603B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D603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D603B"/>
    <w:rPr>
      <w:i/>
      <w:iCs/>
      <w:color w:val="4F81BD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4D603B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4D603B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4D603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4D603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4D60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4D603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4D603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4D603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4D60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4D603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4D603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4D603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4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4D60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4D603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4D603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4D603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4D60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4D60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4D603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4D603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4D603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4D603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4D60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4D60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4D603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4D603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4D603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4D603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4D603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4D60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4D60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4D60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4D603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4D60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4D603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4D60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4D603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4D603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4D603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4D603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4D603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4D6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4D603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4D603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4D603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4D60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4D60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D603B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4D603B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4D603B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D603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D603B"/>
    <w:rPr>
      <w:rFonts w:eastAsiaTheme="minorEastAsia"/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lmstriben.dk/bibliotek/film/details.aspx?filmid=24478564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mikposten.dk/global/maskinrum/rutine/leksikon.aspx?tag=nyesteartikler&amp;folder=hvadermeningen&amp;sprog=da&amp;punkt=&amp;soegestreng=&amp;udvalgt=20140112210847c9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36800-41AB-40D3-AAF7-71B9646B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1610</Words>
  <Characters>9537</Characters>
  <Application>Microsoft Office Word</Application>
  <DocSecurity>0</DocSecurity>
  <Lines>190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AcerONE</dc:creator>
  <cp:lastModifiedBy>Stefan Emkjær</cp:lastModifiedBy>
  <cp:revision>2</cp:revision>
  <dcterms:created xsi:type="dcterms:W3CDTF">2020-07-30T15:07:00Z</dcterms:created>
  <dcterms:modified xsi:type="dcterms:W3CDTF">2020-07-30T15:07:00Z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