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671" w:rsidRDefault="00F15671" w:rsidP="00F15671">
      <w:pPr>
        <w:jc w:val="right"/>
        <w:rPr>
          <w:b/>
          <w:sz w:val="28"/>
          <w:szCs w:val="28"/>
        </w:rPr>
      </w:pPr>
      <w:r w:rsidRPr="00F15671">
        <w:t>20. marts 2019</w:t>
      </w:r>
    </w:p>
    <w:p w:rsidR="0002230B" w:rsidRPr="00F15671" w:rsidRDefault="000167D9" w:rsidP="0002230B">
      <w:r w:rsidRPr="000167D9">
        <w:rPr>
          <w:b/>
          <w:sz w:val="28"/>
          <w:szCs w:val="28"/>
        </w:rPr>
        <w:t>Bent Fischer-Nielsen:</w:t>
      </w:r>
      <w:r>
        <w:t xml:space="preserve"> </w:t>
      </w:r>
      <w:r w:rsidR="0002230B" w:rsidRPr="00264DD5">
        <w:rPr>
          <w:b/>
          <w:sz w:val="28"/>
          <w:szCs w:val="28"/>
        </w:rPr>
        <w:t>Statistisk usikkerhed</w:t>
      </w:r>
      <w:r w:rsidR="00F15671">
        <w:rPr>
          <w:b/>
          <w:sz w:val="28"/>
          <w:szCs w:val="28"/>
        </w:rPr>
        <w:t xml:space="preserve">                                               </w:t>
      </w:r>
    </w:p>
    <w:p w:rsidR="005069FD" w:rsidRDefault="000167D9" w:rsidP="00793D97">
      <w:r>
        <w:t xml:space="preserve">Uddrag af kapitel fra kommende bog: </w:t>
      </w:r>
      <w:r>
        <w:br/>
        <w:t>Bent Fischer-Nielsen og Kenneth Thue Nielsen: Vælgeradfærd og statistik. Forlaget Columbus</w:t>
      </w:r>
    </w:p>
    <w:p w:rsidR="005069FD" w:rsidRDefault="005069FD" w:rsidP="005069FD">
      <w:pPr>
        <w:pStyle w:val="Listeafsnit"/>
        <w:numPr>
          <w:ilvl w:val="0"/>
          <w:numId w:val="5"/>
        </w:numPr>
      </w:pPr>
      <w:r>
        <w:t>Hvordan beregner og fortolker man statistisk usikkerhed?</w:t>
      </w:r>
    </w:p>
    <w:p w:rsidR="005069FD" w:rsidRDefault="005069FD" w:rsidP="005069FD">
      <w:pPr>
        <w:pStyle w:val="Listeafsnit"/>
        <w:numPr>
          <w:ilvl w:val="0"/>
          <w:numId w:val="5"/>
        </w:numPr>
      </w:pPr>
      <w:r>
        <w:t xml:space="preserve">Hvilken betydning har </w:t>
      </w:r>
      <w:r w:rsidR="00C30F76">
        <w:t>stikprøvestørrelsen og usikkerhedsniveauet</w:t>
      </w:r>
      <w:r>
        <w:t>?</w:t>
      </w:r>
    </w:p>
    <w:p w:rsidR="005069FD" w:rsidRPr="005069FD" w:rsidRDefault="005069FD" w:rsidP="00793D97">
      <w:pPr>
        <w:rPr>
          <w:b/>
        </w:rPr>
      </w:pPr>
      <w:r>
        <w:rPr>
          <w:b/>
        </w:rPr>
        <w:t>Beregning og fortolkning af statistisk usikkerhed</w:t>
      </w:r>
    </w:p>
    <w:p w:rsidR="003301B7" w:rsidRDefault="00C9635D" w:rsidP="006540FE">
      <w:r>
        <w:t xml:space="preserve">Når man i samfundsvidenskab vil underundersøge vælgernes holdninger og adfærd, kan man ikke spørge alle vælgere. Vi er nødt til at nøjes med at spørge et udsnit af vælgerne. Det udsnit af vælgerne, som bliver spurgt i en undersøgelse kaldes en </w:t>
      </w:r>
      <w:r w:rsidRPr="00C9635D">
        <w:rPr>
          <w:i/>
        </w:rPr>
        <w:t>stikprøve</w:t>
      </w:r>
      <w:r>
        <w:t>. Dem</w:t>
      </w:r>
      <w:r w:rsidR="00664D31">
        <w:t>,</w:t>
      </w:r>
      <w:r>
        <w:t xml:space="preserve"> vi gerne vil vide noget om fx alle vælgere</w:t>
      </w:r>
      <w:r w:rsidR="00664D31">
        <w:t>,</w:t>
      </w:r>
      <w:r>
        <w:t xml:space="preserve"> kaldes </w:t>
      </w:r>
      <w:r w:rsidRPr="00C9635D">
        <w:rPr>
          <w:i/>
        </w:rPr>
        <w:t>populationen</w:t>
      </w:r>
      <w:r>
        <w:t xml:space="preserve">. </w:t>
      </w:r>
      <w:r w:rsidR="00664D31">
        <w:t xml:space="preserve">Vi udtager en stikprøve blandt populationen for at få viden om populationen. </w:t>
      </w:r>
      <w:r>
        <w:t>For at vi kan bruge stikprøven t</w:t>
      </w:r>
      <w:r w:rsidR="00664D31">
        <w:t>il at sige noget om populationen</w:t>
      </w:r>
      <w:r w:rsidR="003301B7">
        <w:t xml:space="preserve">, skal stikprøven være </w:t>
      </w:r>
      <w:r w:rsidR="003301B7" w:rsidRPr="003301B7">
        <w:rPr>
          <w:i/>
        </w:rPr>
        <w:t>repræsentativ</w:t>
      </w:r>
      <w:r w:rsidR="00664D31">
        <w:t xml:space="preserve"> for populationen (alle vælgere)</w:t>
      </w:r>
      <w:r w:rsidR="003301B7">
        <w:t xml:space="preserve">. </w:t>
      </w:r>
    </w:p>
    <w:p w:rsidR="00C9635D" w:rsidRDefault="007C1E88" w:rsidP="006540FE">
      <w:r>
        <w:t>Den bedste måde</w:t>
      </w:r>
      <w:r w:rsidR="003301B7">
        <w:t xml:space="preserve"> at sikre, at stikprøven er repræsentativ for populationen, er at alle vælgere har lige stor chance for at blive udtage</w:t>
      </w:r>
      <w:r w:rsidR="00664D31">
        <w:t>t</w:t>
      </w:r>
      <w:r w:rsidR="003301B7">
        <w:t xml:space="preserve"> til stikprøven. Hvis vi stiller os foran et supermarked</w:t>
      </w:r>
      <w:r w:rsidR="00664D31">
        <w:t xml:space="preserve"> og uddeler spørgeskemaer kl. 12</w:t>
      </w:r>
      <w:r w:rsidR="00401758">
        <w:t xml:space="preserve">-16, vil de vælgere, der </w:t>
      </w:r>
      <w:r w:rsidR="003301B7">
        <w:t>arbe</w:t>
      </w:r>
      <w:r w:rsidR="00401758">
        <w:t>jder til kl. 16, ikke have nogen</w:t>
      </w:r>
      <w:r w:rsidR="003301B7">
        <w:t xml:space="preserve"> chance for at blive udtaget til vores stikprøve. Selv </w:t>
      </w:r>
      <w:r w:rsidR="00020CFC">
        <w:t xml:space="preserve">om </w:t>
      </w:r>
      <w:r w:rsidR="003301B7">
        <w:t xml:space="preserve">vi får rigtig mange til at svare, kan stikprøven ikke bruges til at sige noget om alle vælgere. </w:t>
      </w:r>
    </w:p>
    <w:p w:rsidR="0057500B" w:rsidRDefault="003301B7" w:rsidP="00793D97">
      <w:r>
        <w:t xml:space="preserve">Under forudsætning af at en stikprøve er repræsentativ for populationen, kan man beregne statistisk usikkerhed med tilhørende </w:t>
      </w:r>
      <w:proofErr w:type="spellStart"/>
      <w:r>
        <w:t>konfidensinterval</w:t>
      </w:r>
      <w:proofErr w:type="spellEnd"/>
      <w:r w:rsidR="00C94713">
        <w:t xml:space="preserve"> for en procentandel</w:t>
      </w:r>
      <w:r w:rsidR="00C95C40">
        <w:t xml:space="preserve"> i den population</w:t>
      </w:r>
      <w:r w:rsidR="0057500B">
        <w:t>,</w:t>
      </w:r>
      <w:r w:rsidR="00C95C40">
        <w:t xml:space="preserve"> som man ønsker at sige noget om. Dermed kan vi</w:t>
      </w:r>
      <w:r w:rsidR="0057500B">
        <w:t xml:space="preserve"> ud fra en stikprøve</w:t>
      </w:r>
      <w:r w:rsidR="00C94713">
        <w:t>s procentandel sige noget om den tilhørende</w:t>
      </w:r>
      <w:r w:rsidR="0057500B">
        <w:t xml:space="preserve"> population</w:t>
      </w:r>
      <w:r w:rsidR="00C94713">
        <w:t>s procentandel</w:t>
      </w:r>
      <w:r w:rsidR="0057500B">
        <w:t>.</w:t>
      </w:r>
    </w:p>
    <w:p w:rsidR="008D24BA" w:rsidRDefault="00793D97" w:rsidP="00E079E6">
      <w:pPr>
        <w:tabs>
          <w:tab w:val="left" w:pos="8222"/>
        </w:tabs>
      </w:pPr>
      <w:r w:rsidRPr="00963BCF">
        <w:rPr>
          <w:i/>
        </w:rPr>
        <w:t xml:space="preserve">Statistisk usikkerhed </w:t>
      </w:r>
      <w:r w:rsidR="007A4626">
        <w:t>angiver i hvilket interval</w:t>
      </w:r>
      <w:r w:rsidRPr="00CF3DDF">
        <w:t>,</w:t>
      </w:r>
      <w:r w:rsidRPr="00963BCF">
        <w:t xml:space="preserve"> vi </w:t>
      </w:r>
      <w:r>
        <w:t>ud fra en stikprøve kan være typisk 95</w:t>
      </w:r>
      <w:r w:rsidR="007A4626">
        <w:t xml:space="preserve"> </w:t>
      </w:r>
      <w:r>
        <w:t>% sikre</w:t>
      </w:r>
      <w:r w:rsidRPr="00963BCF">
        <w:t xml:space="preserve"> på</w:t>
      </w:r>
      <w:r>
        <w:t>,</w:t>
      </w:r>
      <w:r w:rsidRPr="00963BCF">
        <w:t xml:space="preserve"> at </w:t>
      </w:r>
      <w:r w:rsidR="00E079E6">
        <w:t>en procentandel gælder for</w:t>
      </w:r>
      <w:r>
        <w:t xml:space="preserve"> populationen. Hvis eksempelvis en meningsmåling </w:t>
      </w:r>
      <w:r w:rsidR="00E079E6">
        <w:t xml:space="preserve">med 1000 svarpersoner </w:t>
      </w:r>
      <w:r>
        <w:t>(stikprøven) v</w:t>
      </w:r>
      <w:r w:rsidR="00E079E6">
        <w:t>iser, at Dansk Folkeparti får 20</w:t>
      </w:r>
      <w:r>
        <w:t xml:space="preserve"> % af stemmerne, og usikkerhede</w:t>
      </w:r>
      <w:r w:rsidR="00E079E6">
        <w:t>n beregnes til 2,5</w:t>
      </w:r>
      <w:r>
        <w:t xml:space="preserve"> procentpoints, </w:t>
      </w:r>
      <w:r w:rsidR="000167D9">
        <w:t xml:space="preserve">så </w:t>
      </w:r>
      <w:r>
        <w:t>kan vi være 95</w:t>
      </w:r>
      <w:r w:rsidR="007A4626">
        <w:t xml:space="preserve"> </w:t>
      </w:r>
      <w:r>
        <w:t>% sikre på, at Dansk</w:t>
      </w:r>
      <w:r w:rsidR="00CF3DDF">
        <w:t xml:space="preserve"> Folkepartis stemmeandel ligger </w:t>
      </w:r>
      <w:r w:rsidR="00E079E6">
        <w:t>mellem 17,5</w:t>
      </w:r>
      <w:r w:rsidR="007A4626">
        <w:t xml:space="preserve"> </w:t>
      </w:r>
      <w:r w:rsidR="00E079E6">
        <w:t>% og 22,5</w:t>
      </w:r>
      <w:r w:rsidR="007A4626">
        <w:t xml:space="preserve"> </w:t>
      </w:r>
      <w:r>
        <w:t xml:space="preserve">% i hele populationen (alle vælgere i Danmark). </w:t>
      </w:r>
      <w:r w:rsidR="00E079E6">
        <w:t>Intervallet fra 17,5</w:t>
      </w:r>
      <w:r w:rsidR="007A4626">
        <w:t xml:space="preserve"> </w:t>
      </w:r>
      <w:r w:rsidR="00E079E6">
        <w:t>% til 22,5</w:t>
      </w:r>
      <w:r w:rsidR="00CF3DDF">
        <w:t xml:space="preserve"> % kaldes </w:t>
      </w:r>
      <w:proofErr w:type="spellStart"/>
      <w:r w:rsidR="00CF3DDF" w:rsidRPr="00CF3DDF">
        <w:rPr>
          <w:i/>
        </w:rPr>
        <w:t>konfidensintervallet</w:t>
      </w:r>
      <w:proofErr w:type="spellEnd"/>
      <w:r w:rsidR="00CF3DDF">
        <w:t>.</w:t>
      </w:r>
      <w:r w:rsidR="00B66A07">
        <w:t xml:space="preserve"> Når vi ikke spørger alle vælgere, men kun 1000 vælgere, kan vi ikke med sikkerhed sige, at procentandelen i stikprøven og også gælder for alle vælgere. Vi kan derimod angive et interval, som vi k</w:t>
      </w:r>
      <w:r w:rsidR="007C1E88">
        <w:t xml:space="preserve">an være 95 % sikre på indeholder </w:t>
      </w:r>
      <w:r w:rsidR="00B66A07">
        <w:t>vælgertilslutningen blandt alle vælgere.</w:t>
      </w:r>
      <w:r w:rsidR="00CF3DDF">
        <w:t xml:space="preserve"> </w:t>
      </w:r>
      <w:r w:rsidR="00B66A07">
        <w:t xml:space="preserve"> Jo flere vi spørger, jo mindre usikkerhed og jo mindre interval. Normen for samfundsvidenskabelige undersøgelser er, at man gerne vil være 95 % sikker, hvilket kaldes et </w:t>
      </w:r>
      <w:proofErr w:type="spellStart"/>
      <w:r w:rsidR="00B66A07" w:rsidRPr="00A86EB7">
        <w:rPr>
          <w:i/>
        </w:rPr>
        <w:t>konfidensniveau</w:t>
      </w:r>
      <w:proofErr w:type="spellEnd"/>
      <w:r w:rsidR="00A86EB7" w:rsidRPr="00A86EB7">
        <w:rPr>
          <w:i/>
        </w:rPr>
        <w:t xml:space="preserve"> </w:t>
      </w:r>
      <w:r w:rsidR="00A86EB7" w:rsidRPr="00762196">
        <w:t>på 95 %</w:t>
      </w:r>
      <w:r w:rsidR="00762196">
        <w:t xml:space="preserve"> ved at beregne</w:t>
      </w:r>
      <w:r w:rsidR="00A86EB7">
        <w:t xml:space="preserve"> et </w:t>
      </w:r>
      <w:proofErr w:type="gramStart"/>
      <w:r w:rsidR="00A86EB7" w:rsidRPr="00A86EB7">
        <w:rPr>
          <w:i/>
        </w:rPr>
        <w:t>95%-</w:t>
      </w:r>
      <w:proofErr w:type="spellStart"/>
      <w:r w:rsidR="00A86EB7" w:rsidRPr="00A86EB7">
        <w:rPr>
          <w:i/>
        </w:rPr>
        <w:t>konfidensinterval</w:t>
      </w:r>
      <w:proofErr w:type="spellEnd"/>
      <w:proofErr w:type="gramEnd"/>
      <w:r w:rsidR="00A86EB7">
        <w:t>.</w:t>
      </w:r>
    </w:p>
    <w:p w:rsidR="00793D97" w:rsidRDefault="00793D97" w:rsidP="00793D97">
      <w:r>
        <w:t xml:space="preserve">Den </w:t>
      </w:r>
      <w:r w:rsidR="008D24BA" w:rsidRPr="007A4626">
        <w:rPr>
          <w:i/>
        </w:rPr>
        <w:t>statistiske usikkerhed</w:t>
      </w:r>
      <w:r w:rsidRPr="00963BCF">
        <w:t xml:space="preserve"> beregnes </w:t>
      </w:r>
      <w:r>
        <w:t xml:space="preserve">ved et </w:t>
      </w:r>
      <w:proofErr w:type="spellStart"/>
      <w:r>
        <w:t>konfidensniveau</w:t>
      </w:r>
      <w:proofErr w:type="spellEnd"/>
      <w:r>
        <w:t xml:space="preserve"> på 95</w:t>
      </w:r>
      <w:r w:rsidR="00B66A07">
        <w:t xml:space="preserve"> </w:t>
      </w:r>
      <w:r>
        <w:t xml:space="preserve">% </w:t>
      </w:r>
      <w:r w:rsidRPr="00963BCF">
        <w:t>som</w:t>
      </w:r>
    </w:p>
    <w:p w:rsidR="00793D97" w:rsidRPr="009438B7" w:rsidRDefault="00793D97" w:rsidP="00793D97">
      <m:oMathPara>
        <m:oMathParaPr>
          <m:jc m:val="left"/>
        </m:oMathParaPr>
        <m:oMath>
          <m:r>
            <w:rPr>
              <w:rFonts w:ascii="Cambria Math" w:hAnsi="Cambria Math"/>
              <w:noProof/>
              <w:lang w:eastAsia="da-DK"/>
            </w:rPr>
            <m:t xml:space="preserve">±1,96 </m:t>
          </m:r>
          <m:rad>
            <m:radPr>
              <m:degHide m:val="1"/>
              <m:ctrlPr>
                <w:rPr>
                  <w:rFonts w:ascii="Cambria Math" w:hAnsi="Cambria Math"/>
                  <w:i/>
                  <w:noProof/>
                  <w:lang w:eastAsia="da-DK"/>
                </w:rPr>
              </m:ctrlPr>
            </m:radPr>
            <m:deg/>
            <m:e>
              <m:f>
                <m:fPr>
                  <m:ctrlPr>
                    <w:rPr>
                      <w:rFonts w:ascii="Cambria Math" w:hAnsi="Cambria Math"/>
                      <w:i/>
                      <w:noProof/>
                      <w:lang w:eastAsia="da-DK"/>
                    </w:rPr>
                  </m:ctrlPr>
                </m:fPr>
                <m:num>
                  <m:r>
                    <w:rPr>
                      <w:rFonts w:ascii="Cambria Math" w:hAnsi="Cambria Math"/>
                      <w:noProof/>
                      <w:lang w:eastAsia="da-DK"/>
                    </w:rPr>
                    <m:t>p (100-p)</m:t>
                  </m:r>
                </m:num>
                <m:den>
                  <m:r>
                    <w:rPr>
                      <w:rFonts w:ascii="Cambria Math" w:hAnsi="Cambria Math"/>
                      <w:noProof/>
                      <w:lang w:eastAsia="da-DK"/>
                    </w:rPr>
                    <m:t>n</m:t>
                  </m:r>
                </m:den>
              </m:f>
            </m:e>
          </m:rad>
        </m:oMath>
      </m:oMathPara>
    </w:p>
    <w:p w:rsidR="00793D97" w:rsidRPr="00963BCF" w:rsidRDefault="00793D97" w:rsidP="00793D97">
      <w:r>
        <w:lastRenderedPageBreak/>
        <w:t xml:space="preserve">hvor p er andelens størrelse </w:t>
      </w:r>
      <w:r w:rsidR="00161F95">
        <w:t xml:space="preserve">i procent (fx 20 %) </w:t>
      </w:r>
      <w:r w:rsidRPr="00963BCF">
        <w:t>og n er stikprøvens størrelse</w:t>
      </w:r>
      <w:r w:rsidR="00161F95">
        <w:t xml:space="preserve"> (fx 1000)</w:t>
      </w:r>
      <w:r>
        <w:t>.</w:t>
      </w:r>
      <w:r w:rsidR="00161F95">
        <w:t xml:space="preserve"> </w:t>
      </w:r>
      <w:r w:rsidR="00161F95">
        <w:br/>
        <w:t xml:space="preserve">Formlen kan også skrives med tallet 1 i stedet for 100, hvor andelen p så angives som 0,20. </w:t>
      </w:r>
    </w:p>
    <w:p w:rsidR="008D24BA" w:rsidRDefault="008D24BA" w:rsidP="00793D97">
      <w:proofErr w:type="spellStart"/>
      <w:r w:rsidRPr="007A4626">
        <w:rPr>
          <w:i/>
        </w:rPr>
        <w:t>Konfidensintervallet</w:t>
      </w:r>
      <w:r w:rsidR="00D77BCB">
        <w:rPr>
          <w:i/>
        </w:rPr>
        <w:t>s</w:t>
      </w:r>
      <w:proofErr w:type="spellEnd"/>
      <w:r w:rsidR="007A4626">
        <w:t xml:space="preserve"> </w:t>
      </w:r>
      <w:r w:rsidR="00D77BCB">
        <w:t xml:space="preserve">endepunkter </w:t>
      </w:r>
      <w:r w:rsidR="007A4626">
        <w:t>beregnes ud fra</w:t>
      </w:r>
    </w:p>
    <w:p w:rsidR="008D24BA" w:rsidRPr="008D24BA" w:rsidRDefault="008D24BA" w:rsidP="00793D97">
      <m:oMathPara>
        <m:oMathParaPr>
          <m:jc m:val="left"/>
        </m:oMathParaPr>
        <m:oMath>
          <m:r>
            <m:rPr>
              <m:sty m:val="p"/>
            </m:rPr>
            <w:rPr>
              <w:rFonts w:ascii="Cambria Math" w:hAnsi="Cambria Math"/>
              <w:noProof/>
              <w:lang w:eastAsia="da-DK"/>
            </w:rPr>
            <w:br/>
          </m:r>
        </m:oMath>
        <m:oMath>
          <m:r>
            <w:rPr>
              <w:rFonts w:ascii="Cambria Math" w:hAnsi="Cambria Math"/>
              <w:noProof/>
              <w:lang w:eastAsia="da-DK"/>
            </w:rPr>
            <m:t xml:space="preserve">p±1,96 </m:t>
          </m:r>
          <m:rad>
            <m:radPr>
              <m:degHide m:val="1"/>
              <m:ctrlPr>
                <w:rPr>
                  <w:rFonts w:ascii="Cambria Math" w:hAnsi="Cambria Math"/>
                  <w:i/>
                  <w:noProof/>
                  <w:lang w:eastAsia="da-DK"/>
                </w:rPr>
              </m:ctrlPr>
            </m:radPr>
            <m:deg/>
            <m:e>
              <m:f>
                <m:fPr>
                  <m:ctrlPr>
                    <w:rPr>
                      <w:rFonts w:ascii="Cambria Math" w:hAnsi="Cambria Math"/>
                      <w:i/>
                      <w:noProof/>
                      <w:lang w:eastAsia="da-DK"/>
                    </w:rPr>
                  </m:ctrlPr>
                </m:fPr>
                <m:num>
                  <m:r>
                    <w:rPr>
                      <w:rFonts w:ascii="Cambria Math" w:hAnsi="Cambria Math"/>
                      <w:noProof/>
                      <w:lang w:eastAsia="da-DK"/>
                    </w:rPr>
                    <m:t>p (100-p)</m:t>
                  </m:r>
                </m:num>
                <m:den>
                  <m:r>
                    <w:rPr>
                      <w:rFonts w:ascii="Cambria Math" w:hAnsi="Cambria Math"/>
                      <w:noProof/>
                      <w:lang w:eastAsia="da-DK"/>
                    </w:rPr>
                    <m:t>n</m:t>
                  </m:r>
                </m:den>
              </m:f>
            </m:e>
          </m:rad>
        </m:oMath>
      </m:oMathPara>
    </w:p>
    <w:p w:rsidR="008D24BA" w:rsidRDefault="007F7065" w:rsidP="00381F8A">
      <w:r>
        <w:t>Man</w:t>
      </w:r>
      <w:r w:rsidR="00F25C7F">
        <w:t xml:space="preserve"> kan</w:t>
      </w:r>
      <w:r w:rsidR="00793D97">
        <w:t xml:space="preserve"> </w:t>
      </w:r>
      <w:r w:rsidR="00D73A20">
        <w:t xml:space="preserve">fx </w:t>
      </w:r>
      <w:r w:rsidR="00793D97">
        <w:t xml:space="preserve">med brug af </w:t>
      </w:r>
      <w:proofErr w:type="spellStart"/>
      <w:r w:rsidR="00D73A20">
        <w:t>PC’ens</w:t>
      </w:r>
      <w:proofErr w:type="spellEnd"/>
      <w:r w:rsidR="00D73A20">
        <w:t xml:space="preserve"> lommeregner</w:t>
      </w:r>
      <w:r w:rsidR="000167D9">
        <w:t>, formlen</w:t>
      </w:r>
      <w:r w:rsidR="000B3AA0">
        <w:t xml:space="preserve">, </w:t>
      </w:r>
      <w:r w:rsidR="00D73A20">
        <w:t>regneark</w:t>
      </w:r>
      <w:r w:rsidR="00F25C7F">
        <w:t xml:space="preserve"> </w:t>
      </w:r>
      <w:r w:rsidR="000B3AA0">
        <w:t xml:space="preserve">eller andre programmer </w:t>
      </w:r>
      <w:r w:rsidR="00793D97">
        <w:t>beregne den statistiske usikkerhed og</w:t>
      </w:r>
      <w:r w:rsidR="00793D97" w:rsidRPr="00963BCF">
        <w:t xml:space="preserve"> tolke på </w:t>
      </w:r>
      <w:r w:rsidR="00793D97">
        <w:t xml:space="preserve">resultaterne heraf. </w:t>
      </w:r>
      <w:r w:rsidR="00793D97" w:rsidRPr="00782E38">
        <w:rPr>
          <w:rFonts w:cs="Times New Roman"/>
        </w:rPr>
        <w:t>Der konkluderes fx for partier, om frem- eller tilbagegangen i stikprøven</w:t>
      </w:r>
      <w:r w:rsidR="007C1E88">
        <w:rPr>
          <w:rFonts w:cs="Times New Roman"/>
        </w:rPr>
        <w:t xml:space="preserve"> i forhold til et folketingsvalg</w:t>
      </w:r>
      <w:r w:rsidR="00793D97" w:rsidRPr="00782E38">
        <w:rPr>
          <w:rFonts w:cs="Times New Roman"/>
        </w:rPr>
        <w:t xml:space="preserve"> er stor nok til, at vi kan være 95</w:t>
      </w:r>
      <w:r w:rsidR="007C1E88">
        <w:rPr>
          <w:rFonts w:cs="Times New Roman"/>
        </w:rPr>
        <w:t xml:space="preserve"> </w:t>
      </w:r>
      <w:r w:rsidR="00793D97" w:rsidRPr="00782E38">
        <w:rPr>
          <w:rFonts w:cs="Times New Roman"/>
        </w:rPr>
        <w:t xml:space="preserve">% sikre på, at der er frem- eller tilbagegang for partiet i </w:t>
      </w:r>
      <w:r w:rsidR="00793D97">
        <w:rPr>
          <w:rFonts w:cs="Times New Roman"/>
        </w:rPr>
        <w:t>blandt alle vælgere (</w:t>
      </w:r>
      <w:r w:rsidR="00793D97" w:rsidRPr="00782E38">
        <w:rPr>
          <w:rFonts w:cs="Times New Roman"/>
        </w:rPr>
        <w:t>populationen</w:t>
      </w:r>
      <w:r w:rsidR="00955B74">
        <w:rPr>
          <w:rFonts w:cs="Times New Roman"/>
        </w:rPr>
        <w:t>). Man</w:t>
      </w:r>
      <w:r w:rsidR="00793D97">
        <w:rPr>
          <w:rFonts w:cs="Times New Roman"/>
        </w:rPr>
        <w:t xml:space="preserve"> kan desuden bruge</w:t>
      </w:r>
      <w:r w:rsidR="00793D97" w:rsidRPr="00782E38">
        <w:rPr>
          <w:rFonts w:cs="Times New Roman"/>
        </w:rPr>
        <w:t xml:space="preserve"> udtryk som, at frem- eller tilbagegangen for et parti er signifikant eller ikke-signifikant.</w:t>
      </w:r>
    </w:p>
    <w:p w:rsidR="00221E26" w:rsidRPr="00C91DB3" w:rsidRDefault="00705087" w:rsidP="00381F8A">
      <w:r w:rsidRPr="002A0806">
        <w:rPr>
          <w:b/>
        </w:rPr>
        <w:t xml:space="preserve">Figur </w:t>
      </w:r>
      <w:r w:rsidR="00312F9A">
        <w:rPr>
          <w:b/>
        </w:rPr>
        <w:t>9.</w:t>
      </w:r>
      <w:r w:rsidR="00DA5C51">
        <w:rPr>
          <w:b/>
        </w:rPr>
        <w:t>1.</w:t>
      </w:r>
      <w:r>
        <w:t xml:space="preserve"> Meningsmåling foretaget af </w:t>
      </w:r>
      <w:proofErr w:type="spellStart"/>
      <w:r>
        <w:t>Epinion</w:t>
      </w:r>
      <w:proofErr w:type="spellEnd"/>
      <w:r>
        <w:t xml:space="preserve"> for </w:t>
      </w:r>
      <w:hyperlink r:id="rId9" w:history="1">
        <w:r w:rsidRPr="009C2170">
          <w:rPr>
            <w:rStyle w:val="Hyperlink"/>
          </w:rPr>
          <w:t>www.dr.dk</w:t>
        </w:r>
      </w:hyperlink>
      <w:r>
        <w:t xml:space="preserve"> </w:t>
      </w:r>
    </w:p>
    <w:p w:rsidR="00381F8A" w:rsidRDefault="007337BF" w:rsidP="00381F8A">
      <w:r>
        <w:rPr>
          <w:noProof/>
          <w:lang w:eastAsia="da-DK"/>
        </w:rPr>
        <w:drawing>
          <wp:inline distT="0" distB="0" distL="0" distR="0" wp14:anchorId="0CAA3B6D" wp14:editId="6A2E7204">
            <wp:extent cx="6120130" cy="3165627"/>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120130" cy="3165627"/>
                    </a:xfrm>
                    <a:prstGeom prst="rect">
                      <a:avLst/>
                    </a:prstGeom>
                  </pic:spPr>
                </pic:pic>
              </a:graphicData>
            </a:graphic>
          </wp:inline>
        </w:drawing>
      </w:r>
      <w:r w:rsidR="007F7065">
        <w:br/>
        <w:t>Den højre af partiernes to søjler er valgresultatet ved Folketingsvalget 2015, og den venstre af partiets søjler er meningsmålingen december 2018.</w:t>
      </w:r>
      <w:r w:rsidR="007F7065">
        <w:br/>
      </w:r>
      <w:r w:rsidR="00381F8A">
        <w:t xml:space="preserve">Kilde: </w:t>
      </w:r>
      <w:hyperlink r:id="rId11" w:history="1">
        <w:r w:rsidR="00381F8A" w:rsidRPr="008D4ACE">
          <w:rPr>
            <w:rStyle w:val="Hyperlink"/>
          </w:rPr>
          <w:t>www.dr.dk</w:t>
        </w:r>
      </w:hyperlink>
      <w:r w:rsidR="00381F8A">
        <w:t xml:space="preserve">: </w:t>
      </w:r>
      <w:hyperlink r:id="rId12" w:history="1">
        <w:r w:rsidR="0006534D" w:rsidRPr="000B3223">
          <w:rPr>
            <w:rStyle w:val="Hyperlink"/>
          </w:rPr>
          <w:t>https://www.dr.dk/nyheder/politik/meningsmaalinger</w:t>
        </w:r>
      </w:hyperlink>
    </w:p>
    <w:p w:rsidR="00A902B4" w:rsidRDefault="00A902B4" w:rsidP="00381F8A">
      <w:r>
        <w:t xml:space="preserve">Om </w:t>
      </w:r>
      <w:proofErr w:type="spellStart"/>
      <w:r>
        <w:t>Epinions</w:t>
      </w:r>
      <w:proofErr w:type="spellEnd"/>
      <w:r>
        <w:t xml:space="preserve"> undersøgelse </w:t>
      </w:r>
      <w:r w:rsidR="007F7065">
        <w:t xml:space="preserve">i figur 9.1 </w:t>
      </w:r>
      <w:r>
        <w:t>står</w:t>
      </w:r>
      <w:r w:rsidR="007F7065">
        <w:t>,</w:t>
      </w:r>
      <w:r>
        <w:t xml:space="preserve"> at den ”maksimale usikkerhed på de overordnede resultater er +/- 2,5 procentpoint”. Det er rigtigt</w:t>
      </w:r>
      <w:r w:rsidR="008D24BA">
        <w:t>,</w:t>
      </w:r>
      <w:r>
        <w:t xml:space="preserve"> at for de to blokke i alt med ca. 50 % at stemmerne er usikkerheden +/- 2,5 procentpoints. Men for de enkelte partier er usikkerheden mindre</w:t>
      </w:r>
      <w:r w:rsidR="00755F58">
        <w:t>,</w:t>
      </w:r>
      <w:r>
        <w:t xml:space="preserve"> og man må selv beregne den. </w:t>
      </w:r>
    </w:p>
    <w:p w:rsidR="00A902B4" w:rsidRDefault="00A902B4" w:rsidP="00381F8A">
      <w:r>
        <w:t>Eksempel: Venstre står i stikprøven til 17,2 % af stemmerne. Kan vi være 95 % sikre på, at Venstre blandt alle vælgere står til en tilbagegang i forhold til valgresultatet på 19,5 %?</w:t>
      </w:r>
    </w:p>
    <w:p w:rsidR="00A902B4" w:rsidRPr="008D24BA" w:rsidRDefault="00A902B4" w:rsidP="00381F8A">
      <w:r>
        <w:lastRenderedPageBreak/>
        <w:t>VI beregner usikkerheden til</w:t>
      </w:r>
      <m:oMath>
        <m:r>
          <m:rPr>
            <m:sty m:val="p"/>
          </m:rPr>
          <w:rPr>
            <w:rFonts w:ascii="Cambria Math" w:hAnsi="Cambria Math"/>
            <w:noProof/>
            <w:lang w:eastAsia="da-DK"/>
          </w:rPr>
          <w:br/>
        </m:r>
      </m:oMath>
      <m:oMathPara>
        <m:oMathParaPr>
          <m:jc m:val="left"/>
        </m:oMathParaPr>
        <m:oMath>
          <m:r>
            <w:rPr>
              <w:rFonts w:ascii="Cambria Math" w:hAnsi="Cambria Math"/>
              <w:noProof/>
              <w:lang w:eastAsia="da-DK"/>
            </w:rPr>
            <w:lastRenderedPageBreak/>
            <m:t xml:space="preserve">±1,96 </m:t>
          </m:r>
          <m:rad>
            <m:radPr>
              <m:degHide m:val="1"/>
              <m:ctrlPr>
                <w:rPr>
                  <w:rFonts w:ascii="Cambria Math" w:hAnsi="Cambria Math"/>
                  <w:i/>
                  <w:noProof/>
                  <w:lang w:eastAsia="da-DK"/>
                </w:rPr>
              </m:ctrlPr>
            </m:radPr>
            <m:deg/>
            <m:e>
              <m:f>
                <m:fPr>
                  <m:ctrlPr>
                    <w:rPr>
                      <w:rFonts w:ascii="Cambria Math" w:hAnsi="Cambria Math"/>
                      <w:i/>
                      <w:noProof/>
                      <w:lang w:eastAsia="da-DK"/>
                    </w:rPr>
                  </m:ctrlPr>
                </m:fPr>
                <m:num>
                  <m:r>
                    <w:rPr>
                      <w:rFonts w:ascii="Cambria Math" w:hAnsi="Cambria Math"/>
                      <w:noProof/>
                      <w:lang w:eastAsia="da-DK"/>
                    </w:rPr>
                    <m:t>17,2 (100-17,2)</m:t>
                  </m:r>
                </m:num>
                <m:den>
                  <m:r>
                    <w:rPr>
                      <w:rFonts w:ascii="Cambria Math" w:hAnsi="Cambria Math"/>
                      <w:noProof/>
                      <w:lang w:eastAsia="da-DK"/>
                    </w:rPr>
                    <m:t>1498</m:t>
                  </m:r>
                </m:den>
              </m:f>
            </m:e>
          </m:rad>
        </m:oMath>
      </m:oMathPara>
    </w:p>
    <w:p w:rsidR="007337BF" w:rsidRDefault="00A902B4" w:rsidP="00381F8A">
      <w:r>
        <w:t>= +/- 1,9 procentpoints.</w:t>
      </w:r>
    </w:p>
    <w:p w:rsidR="00A902B4" w:rsidRDefault="00A902B4" w:rsidP="00381F8A">
      <w:proofErr w:type="spellStart"/>
      <w:r>
        <w:t>Konfidensintervallet</w:t>
      </w:r>
      <w:r w:rsidR="000E70D2">
        <w:t>s</w:t>
      </w:r>
      <w:proofErr w:type="spellEnd"/>
      <w:r w:rsidR="000E70D2">
        <w:t xml:space="preserve"> endepunkter</w:t>
      </w:r>
      <w:r>
        <w:t xml:space="preserve"> bliver 17,2</w:t>
      </w:r>
      <w:r w:rsidR="00755F58">
        <w:t xml:space="preserve"> </w:t>
      </w:r>
      <w:r>
        <w:t>% +/- 1,9</w:t>
      </w:r>
      <w:r w:rsidR="00755F58">
        <w:t xml:space="preserve"> </w:t>
      </w:r>
      <w:r w:rsidR="000E70D2">
        <w:t>%, dvs. at intervallet går</w:t>
      </w:r>
      <w:r>
        <w:t xml:space="preserve"> </w:t>
      </w:r>
      <w:r w:rsidR="000E70D2">
        <w:t>fra 15,3 % til</w:t>
      </w:r>
      <w:r>
        <w:t xml:space="preserve"> 19,1 %.</w:t>
      </w:r>
      <w:r w:rsidR="00755F58">
        <w:t xml:space="preserve"> Skrives typisk</w:t>
      </w:r>
      <w:r w:rsidR="008D24BA">
        <w:t xml:space="preserve"> som [15,3</w:t>
      </w:r>
      <w:r w:rsidR="00C61C7F">
        <w:t xml:space="preserve"> %</w:t>
      </w:r>
      <w:r w:rsidR="008D24BA">
        <w:t>; 19,1</w:t>
      </w:r>
      <w:r w:rsidR="00C61C7F">
        <w:t xml:space="preserve"> %</w:t>
      </w:r>
      <w:r w:rsidR="008D24BA">
        <w:t>] eller [0,153; 0,191]</w:t>
      </w:r>
      <w:r w:rsidR="00755F58">
        <w:t>.</w:t>
      </w:r>
    </w:p>
    <w:p w:rsidR="006304C9" w:rsidRDefault="000B3AA0" w:rsidP="00381F8A">
      <w:proofErr w:type="spellStart"/>
      <w:r>
        <w:t>Konfindensintervallet</w:t>
      </w:r>
      <w:proofErr w:type="spellEnd"/>
      <w:r>
        <w:t xml:space="preserve"> indeholder ikke valgresultatet på 19,5 %. </w:t>
      </w:r>
      <w:r w:rsidR="00A902B4">
        <w:t xml:space="preserve">Vi kan være 95 % sikre på, at Venstre står til højest 19,1 % af alle vælgerne og dermed signifikant lavere end valgresultatet på 19,5 %. </w:t>
      </w:r>
    </w:p>
    <w:p w:rsidR="00FB0BCC" w:rsidRDefault="006304C9" w:rsidP="00381F8A">
      <w:r>
        <w:t xml:space="preserve">For Socialdemokratiet bliver usikkerheden efter sammen formel 2,3 procentpoint, og </w:t>
      </w:r>
      <w:proofErr w:type="spellStart"/>
      <w:r>
        <w:t>konfidensintervallet</w:t>
      </w:r>
      <w:proofErr w:type="spellEnd"/>
      <w:r>
        <w:t xml:space="preserve"> </w:t>
      </w:r>
      <w:r w:rsidR="000E70D2">
        <w:t>bliver 27,4 % +/- 2,3 %, dvs.</w:t>
      </w:r>
      <w:r>
        <w:t xml:space="preserve"> </w:t>
      </w:r>
      <w:r w:rsidR="00C94713">
        <w:t>fra</w:t>
      </w:r>
      <w:r w:rsidR="008D24BA">
        <w:t xml:space="preserve"> </w:t>
      </w:r>
      <w:r>
        <w:t>25,</w:t>
      </w:r>
      <w:r w:rsidR="00C94713">
        <w:t xml:space="preserve">1 % til 29,7 %. Skrives </w:t>
      </w:r>
      <w:r w:rsidR="00D4590C">
        <w:t>fx</w:t>
      </w:r>
      <w:r w:rsidR="00C94713">
        <w:t xml:space="preserve"> som</w:t>
      </w:r>
      <w:r w:rsidR="00C56A59">
        <w:t xml:space="preserve"> [25,1 %; 29,7 %].</w:t>
      </w:r>
      <w:r>
        <w:t xml:space="preserve"> Da valgresultatet på 26,3 % ligger indenfor dette </w:t>
      </w:r>
      <w:proofErr w:type="spellStart"/>
      <w:r>
        <w:t>konfidensinterval</w:t>
      </w:r>
      <w:proofErr w:type="spellEnd"/>
      <w:r>
        <w:t xml:space="preserve">, kan vi </w:t>
      </w:r>
      <w:r w:rsidRPr="00405AE1">
        <w:rPr>
          <w:i/>
        </w:rPr>
        <w:t>ikke</w:t>
      </w:r>
      <w:r>
        <w:t xml:space="preserve"> være 95 % sikre på, at Socialdemokratiet står til en fremgang blandt alle vælgere.</w:t>
      </w:r>
    </w:p>
    <w:p w:rsidR="00381F8A" w:rsidRDefault="00381F8A" w:rsidP="00381F8A">
      <w:r>
        <w:t>Opgave</w:t>
      </w:r>
      <w:r w:rsidR="00292134">
        <w:t>r</w:t>
      </w:r>
      <w:r>
        <w:t>:</w:t>
      </w:r>
    </w:p>
    <w:p w:rsidR="00125526" w:rsidRDefault="00125526" w:rsidP="00125526">
      <w:pPr>
        <w:pStyle w:val="Listeafsnit"/>
        <w:numPr>
          <w:ilvl w:val="0"/>
          <w:numId w:val="1"/>
        </w:numPr>
      </w:pPr>
      <w:r>
        <w:t>Beregn den statistiske usikkerhed</w:t>
      </w:r>
      <w:r w:rsidR="00135B16">
        <w:t xml:space="preserve"> (</w:t>
      </w:r>
      <w:proofErr w:type="spellStart"/>
      <w:r w:rsidR="00135B16">
        <w:t>konfidensintervallet</w:t>
      </w:r>
      <w:proofErr w:type="spellEnd"/>
      <w:r w:rsidR="00135B16">
        <w:t>)</w:t>
      </w:r>
      <w:r>
        <w:t xml:space="preserve"> for</w:t>
      </w:r>
      <w:r w:rsidR="006304C9">
        <w:t xml:space="preserve"> </w:t>
      </w:r>
      <w:r w:rsidR="00A86EB7">
        <w:t>O, F, I,</w:t>
      </w:r>
      <w:r w:rsidR="00705087">
        <w:t xml:space="preserve"> D</w:t>
      </w:r>
      <w:r w:rsidR="00A86EB7">
        <w:t xml:space="preserve"> og Rød blok</w:t>
      </w:r>
      <w:r w:rsidR="00705087">
        <w:t xml:space="preserve"> i figur </w:t>
      </w:r>
      <w:r w:rsidR="00B9536A">
        <w:t>9.1</w:t>
      </w:r>
      <w:r w:rsidR="00705087">
        <w:t>.</w:t>
      </w:r>
      <w:r w:rsidR="00922513">
        <w:t xml:space="preserve"> </w:t>
      </w:r>
    </w:p>
    <w:p w:rsidR="00F20FA8" w:rsidRDefault="00922513" w:rsidP="00F20FA8">
      <w:pPr>
        <w:pStyle w:val="Listeafsnit"/>
        <w:numPr>
          <w:ilvl w:val="0"/>
          <w:numId w:val="1"/>
        </w:numPr>
      </w:pPr>
      <w:r>
        <w:t>For hvilke partier kan vi være 95</w:t>
      </w:r>
      <w:r w:rsidR="008D24BA">
        <w:t xml:space="preserve"> </w:t>
      </w:r>
      <w:r>
        <w:t>% sikre på, at de går frem/tilbage bla</w:t>
      </w:r>
      <w:r w:rsidR="006304C9">
        <w:t>ndt alle vælgere (populationen)?</w:t>
      </w:r>
    </w:p>
    <w:p w:rsidR="00F20FA8" w:rsidRDefault="00F20FA8" w:rsidP="00F20FA8">
      <w:pPr>
        <w:pStyle w:val="Listeafsnit"/>
        <w:numPr>
          <w:ilvl w:val="0"/>
          <w:numId w:val="1"/>
        </w:numPr>
      </w:pPr>
      <w:r>
        <w:t xml:space="preserve">Kan </w:t>
      </w:r>
      <w:r w:rsidR="00A86EB7">
        <w:t>Rød blok</w:t>
      </w:r>
      <w:r>
        <w:t xml:space="preserve"> være 95</w:t>
      </w:r>
      <w:r w:rsidR="00A86EB7">
        <w:t xml:space="preserve"> </w:t>
      </w:r>
      <w:r>
        <w:t>% sikker på at have tilslutning fra</w:t>
      </w:r>
      <w:r w:rsidR="00A86EB7">
        <w:t xml:space="preserve"> et flertal af vælgerne</w:t>
      </w:r>
      <w:r>
        <w:t>?</w:t>
      </w:r>
    </w:p>
    <w:p w:rsidR="00296970" w:rsidRDefault="00296970" w:rsidP="00296970">
      <w:pPr>
        <w:rPr>
          <w:b/>
        </w:rPr>
      </w:pPr>
      <w:r w:rsidRPr="0092106F">
        <w:rPr>
          <w:b/>
        </w:rPr>
        <w:t>Betydning af stikprøvestørrelse</w:t>
      </w:r>
    </w:p>
    <w:p w:rsidR="00981E5F" w:rsidRDefault="00981E5F" w:rsidP="00981E5F">
      <w:pPr>
        <w:spacing w:before="240"/>
      </w:pPr>
      <w:r>
        <w:t>Jo større stikprøve, jo mindre statistisk usikkerhed. Det passer godt med vores forhåndsopfattelse, at jo flere vælgere vi spørger, jo bedre kan vi sige noget om alle vælgere. Det ses også af formlen for statistisk usikkerhed ovenfor: Jo større n, vi dividerer med, jo mindre bliver brøken under kvadratrodstegnet, og jo mindre bliver værdien i alt for den statistiske usikkerhed.</w:t>
      </w:r>
    </w:p>
    <w:p w:rsidR="002E64FF" w:rsidRDefault="009A0498" w:rsidP="00981E5F">
      <w:pPr>
        <w:spacing w:before="240"/>
      </w:pPr>
      <w:r>
        <w:t>Hvor stor skal en stikprøve så være, for at vi kan bruge resultaterne til noget? Jo større stikprøve, jo bedre, men samtidig er det også dyrere, jo</w:t>
      </w:r>
      <w:r w:rsidR="00D11CB7">
        <w:t xml:space="preserve"> flere vi skal spørge fx via telefonopkald eller </w:t>
      </w:r>
      <w:r>
        <w:t>besøg. Det typiske for de firmaer</w:t>
      </w:r>
      <w:r w:rsidR="00050FB3">
        <w:t xml:space="preserve"> og forskere</w:t>
      </w:r>
      <w:r>
        <w:t>, der foretager meningsmålinger</w:t>
      </w:r>
      <w:r w:rsidR="00050FB3">
        <w:t>,</w:t>
      </w:r>
      <w:r>
        <w:t xml:space="preserve"> er, at de spørger</w:t>
      </w:r>
      <w:r w:rsidR="00050FB3">
        <w:t xml:space="preserve"> ca. 1000 respondenter eller mere. Når vi når op over 1000 respondenter, er usikkerheden tilpas lav til, at vi kan bruge resultaterne, når vi er tilfreds med at være 95 % sikker i vores konklusioner.</w:t>
      </w:r>
      <w:r>
        <w:t xml:space="preserve"> </w:t>
      </w:r>
    </w:p>
    <w:p w:rsidR="007337BF" w:rsidRPr="00296970" w:rsidRDefault="009A0498" w:rsidP="007337BF">
      <w:r>
        <w:t>I tabel 9.2. ses tilsvarende, at jo større stikprøvestørrelse, jo lavere statistisk usikkerhed. Det ses endvidere, at usikkerheden i procentpoints falder, jo længere væk den målte procentandel som fx vælgertilslutningen er fra 50 %. Usikkerheden for små partier er i absolutte tal mindre end for store partier.</w:t>
      </w:r>
    </w:p>
    <w:p w:rsidR="00A86EB7" w:rsidRDefault="00A86EB7" w:rsidP="00296970">
      <w:pPr>
        <w:rPr>
          <w:b/>
        </w:rPr>
      </w:pPr>
    </w:p>
    <w:p w:rsidR="00A86EB7" w:rsidRDefault="00A86EB7" w:rsidP="00296970">
      <w:pPr>
        <w:rPr>
          <w:b/>
        </w:rPr>
      </w:pPr>
    </w:p>
    <w:p w:rsidR="00A86EB7" w:rsidRDefault="00A86EB7" w:rsidP="00296970">
      <w:pPr>
        <w:rPr>
          <w:b/>
        </w:rPr>
      </w:pPr>
    </w:p>
    <w:p w:rsidR="00A86EB7" w:rsidRDefault="00A86EB7" w:rsidP="00296970">
      <w:pPr>
        <w:rPr>
          <w:b/>
        </w:rPr>
      </w:pPr>
    </w:p>
    <w:p w:rsidR="007337BF" w:rsidRDefault="009A0498" w:rsidP="00296970">
      <w:bookmarkStart w:id="0" w:name="_GoBack"/>
      <w:bookmarkEnd w:id="0"/>
      <w:r>
        <w:rPr>
          <w:b/>
        </w:rPr>
        <w:lastRenderedPageBreak/>
        <w:t>Tabel 9.2</w:t>
      </w:r>
      <w:r w:rsidR="007337BF" w:rsidRPr="004F5052">
        <w:rPr>
          <w:b/>
        </w:rPr>
        <w:t>.</w:t>
      </w:r>
      <w:r w:rsidR="007337BF">
        <w:t xml:space="preserve"> 95 % sikkerhedsgrænser</w:t>
      </w:r>
      <w:r w:rsidR="007337BF" w:rsidRPr="002E09F3">
        <w:t xml:space="preserve">           </w:t>
      </w:r>
    </w:p>
    <w:p w:rsidR="009A0498" w:rsidRPr="00D11CB7" w:rsidRDefault="007337BF" w:rsidP="00296970">
      <w:pPr>
        <w:rPr>
          <w:b/>
        </w:rPr>
      </w:pPr>
      <w:r>
        <w:rPr>
          <w:noProof/>
          <w:lang w:eastAsia="da-DK"/>
        </w:rPr>
        <w:drawing>
          <wp:inline distT="0" distB="0" distL="0" distR="0" wp14:anchorId="2A18411C" wp14:editId="7F86AA82">
            <wp:extent cx="5491364" cy="2004060"/>
            <wp:effectExtent l="0" t="0" r="0" b="0"/>
            <wp:docPr id="1" name="Billede 1" descr="D:\HP\HP0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P\HP0066.jpg"/>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sharpenSoften amount="49000"/>
                              </a14:imgEffect>
                            </a14:imgLayer>
                          </a14:imgProps>
                        </a:ext>
                        <a:ext uri="{28A0092B-C50C-407E-A947-70E740481C1C}">
                          <a14:useLocalDpi xmlns:a14="http://schemas.microsoft.com/office/drawing/2010/main" val="0"/>
                        </a:ext>
                      </a:extLst>
                    </a:blip>
                    <a:srcRect l="7320" t="51266" r="18865" b="27917"/>
                    <a:stretch/>
                  </pic:blipFill>
                  <pic:spPr bwMode="auto">
                    <a:xfrm>
                      <a:off x="0" y="0"/>
                      <a:ext cx="5505004" cy="2009038"/>
                    </a:xfrm>
                    <a:prstGeom prst="rect">
                      <a:avLst/>
                    </a:prstGeom>
                    <a:noFill/>
                    <a:ln>
                      <a:noFill/>
                    </a:ln>
                    <a:extLst>
                      <a:ext uri="{53640926-AAD7-44D8-BBD7-CCE9431645EC}">
                        <a14:shadowObscured xmlns:a14="http://schemas.microsoft.com/office/drawing/2010/main"/>
                      </a:ext>
                    </a:extLst>
                  </pic:spPr>
                </pic:pic>
              </a:graphicData>
            </a:graphic>
          </wp:inline>
        </w:drawing>
      </w:r>
      <w:r w:rsidR="00D11CB7">
        <w:rPr>
          <w:b/>
        </w:rPr>
        <w:br/>
      </w:r>
      <w:r w:rsidRPr="004F5052">
        <w:rPr>
          <w:noProof/>
          <w:lang w:eastAsia="da-DK"/>
        </w:rPr>
        <w:t xml:space="preserve">Kilde: </w:t>
      </w:r>
      <w:r>
        <w:t>Egon</w:t>
      </w:r>
      <w:r w:rsidRPr="004F5052">
        <w:t xml:space="preserve"> Jensen og T</w:t>
      </w:r>
      <w:r>
        <w:t>orben Stener</w:t>
      </w:r>
      <w:r w:rsidRPr="004F5052">
        <w:t xml:space="preserve"> Nielsen: Metode og skriftlig fremstilling i samfundsfag.  Gyldendal 1984</w:t>
      </w:r>
      <w:r>
        <w:t>.</w:t>
      </w:r>
      <w:r w:rsidR="009A0498">
        <w:t xml:space="preserve"> </w:t>
      </w:r>
    </w:p>
    <w:p w:rsidR="000E4C3D" w:rsidRPr="00296970" w:rsidRDefault="00854D16" w:rsidP="002A0806">
      <w:pPr>
        <w:rPr>
          <w:b/>
        </w:rPr>
      </w:pPr>
      <w:r>
        <w:rPr>
          <w:b/>
        </w:rPr>
        <w:t xml:space="preserve">Betydning af </w:t>
      </w:r>
      <w:proofErr w:type="spellStart"/>
      <w:r>
        <w:rPr>
          <w:b/>
        </w:rPr>
        <w:t>konfidens</w:t>
      </w:r>
      <w:r w:rsidR="00292134" w:rsidRPr="00296970">
        <w:rPr>
          <w:b/>
        </w:rPr>
        <w:t>niveau</w:t>
      </w:r>
      <w:proofErr w:type="spellEnd"/>
    </w:p>
    <w:p w:rsidR="00EC0C1E" w:rsidRDefault="00EC0C1E" w:rsidP="002A0806">
      <w:r>
        <w:t>Vi er hidtil gået ud fra normen i samfundsvidenskab om, at vi er tilfreds med at være 95 % sikre på, at resultaterne for vores stikprøve også gælder for populationen. Hvad nu hvis vi gerne ville være 99 % sikker?</w:t>
      </w:r>
      <w:r w:rsidR="002619AE">
        <w:t xml:space="preserve"> Dette kaldes for et 99 % </w:t>
      </w:r>
      <w:proofErr w:type="spellStart"/>
      <w:r w:rsidR="002619AE" w:rsidRPr="002619AE">
        <w:rPr>
          <w:i/>
        </w:rPr>
        <w:t>konfidensniveau</w:t>
      </w:r>
      <w:proofErr w:type="spellEnd"/>
      <w:r w:rsidR="002619AE">
        <w:t>.</w:t>
      </w:r>
      <w:r>
        <w:t xml:space="preserve"> I så fald skal vi beregne usikkerheden ud fra formlen</w:t>
      </w:r>
    </w:p>
    <w:p w:rsidR="00EC0C1E" w:rsidRPr="00EC0C1E" w:rsidRDefault="001B65B1" w:rsidP="002A0806">
      <m:oMathPara>
        <m:oMathParaPr>
          <m:jc m:val="left"/>
        </m:oMathParaPr>
        <m:oMath>
          <m:r>
            <w:rPr>
              <w:rFonts w:ascii="Cambria Math" w:hAnsi="Cambria Math"/>
              <w:noProof/>
              <w:lang w:eastAsia="da-DK"/>
            </w:rPr>
            <m:t xml:space="preserve">±2,58 </m:t>
          </m:r>
          <m:rad>
            <m:radPr>
              <m:degHide m:val="1"/>
              <m:ctrlPr>
                <w:rPr>
                  <w:rFonts w:ascii="Cambria Math" w:hAnsi="Cambria Math"/>
                  <w:i/>
                  <w:noProof/>
                  <w:lang w:eastAsia="da-DK"/>
                </w:rPr>
              </m:ctrlPr>
            </m:radPr>
            <m:deg/>
            <m:e>
              <m:f>
                <m:fPr>
                  <m:ctrlPr>
                    <w:rPr>
                      <w:rFonts w:ascii="Cambria Math" w:hAnsi="Cambria Math"/>
                      <w:i/>
                      <w:noProof/>
                      <w:lang w:eastAsia="da-DK"/>
                    </w:rPr>
                  </m:ctrlPr>
                </m:fPr>
                <m:num>
                  <m:r>
                    <w:rPr>
                      <w:rFonts w:ascii="Cambria Math" w:hAnsi="Cambria Math"/>
                      <w:noProof/>
                      <w:lang w:eastAsia="da-DK"/>
                    </w:rPr>
                    <m:t>p (100-p)</m:t>
                  </m:r>
                </m:num>
                <m:den>
                  <m:r>
                    <w:rPr>
                      <w:rFonts w:ascii="Cambria Math" w:hAnsi="Cambria Math"/>
                      <w:noProof/>
                      <w:lang w:eastAsia="da-DK"/>
                    </w:rPr>
                    <m:t>n</m:t>
                  </m:r>
                </m:den>
              </m:f>
            </m:e>
          </m:rad>
        </m:oMath>
      </m:oMathPara>
    </w:p>
    <w:p w:rsidR="00EC0C1E" w:rsidRDefault="001B65B1" w:rsidP="002A0806">
      <w:r>
        <w:t xml:space="preserve">I stedet for at gange med 1,96 skal vi gange med 2,58, hvilket giver et større </w:t>
      </w:r>
      <w:proofErr w:type="spellStart"/>
      <w:r>
        <w:t>konfidensinterval</w:t>
      </w:r>
      <w:proofErr w:type="spellEnd"/>
      <w:r>
        <w:t xml:space="preserve"> ved den samme stikprøvestørrelse. Hvis vi vil være 99 % sikker på</w:t>
      </w:r>
      <w:r w:rsidR="002619AE">
        <w:t>,</w:t>
      </w:r>
      <w:r>
        <w:t xml:space="preserve"> at vores resultat i stikprøven også gælder for populationen</w:t>
      </w:r>
      <w:r w:rsidR="002619AE">
        <w:t xml:space="preserve">, må vi acceptere et større </w:t>
      </w:r>
      <w:proofErr w:type="spellStart"/>
      <w:r w:rsidR="002619AE">
        <w:t>konfidensinterval</w:t>
      </w:r>
      <w:proofErr w:type="spellEnd"/>
      <w:r w:rsidR="002619AE">
        <w:t>.</w:t>
      </w:r>
    </w:p>
    <w:p w:rsidR="002619AE" w:rsidRDefault="00BB64AE" w:rsidP="002A0806">
      <w:r>
        <w:t>Som eksempel</w:t>
      </w:r>
      <w:r w:rsidR="002619AE">
        <w:t xml:space="preserve"> vender </w:t>
      </w:r>
      <w:r>
        <w:t xml:space="preserve">vi </w:t>
      </w:r>
      <w:r w:rsidR="002619AE">
        <w:t>tilbage til meningsmålingen i figur 9.1 og beregner</w:t>
      </w:r>
      <w:r w:rsidR="00B860C5">
        <w:t xml:space="preserve"> et</w:t>
      </w:r>
      <w:r w:rsidR="002619AE">
        <w:t xml:space="preserve"> </w:t>
      </w:r>
      <w:proofErr w:type="gramStart"/>
      <w:r w:rsidR="00B860C5">
        <w:t>99%-</w:t>
      </w:r>
      <w:proofErr w:type="spellStart"/>
      <w:r w:rsidR="00B860C5">
        <w:t>konfidensinterval</w:t>
      </w:r>
      <w:proofErr w:type="spellEnd"/>
      <w:proofErr w:type="gramEnd"/>
      <w:r w:rsidR="002619AE">
        <w:t xml:space="preserve"> for Venstr</w:t>
      </w:r>
      <w:r w:rsidR="00B860C5">
        <w:t>e</w:t>
      </w:r>
      <w:r w:rsidR="002619AE">
        <w:t>:</w:t>
      </w:r>
    </w:p>
    <w:p w:rsidR="002619AE" w:rsidRPr="002619AE" w:rsidRDefault="002619AE" w:rsidP="002A0806">
      <m:oMathPara>
        <m:oMathParaPr>
          <m:jc m:val="left"/>
        </m:oMathParaPr>
        <m:oMath>
          <m:r>
            <w:rPr>
              <w:rFonts w:ascii="Cambria Math" w:hAnsi="Cambria Math"/>
              <w:noProof/>
              <w:lang w:eastAsia="da-DK"/>
            </w:rPr>
            <m:t xml:space="preserve">17,2±2,58 </m:t>
          </m:r>
          <m:rad>
            <m:radPr>
              <m:degHide m:val="1"/>
              <m:ctrlPr>
                <w:rPr>
                  <w:rFonts w:ascii="Cambria Math" w:hAnsi="Cambria Math"/>
                  <w:i/>
                  <w:noProof/>
                  <w:lang w:eastAsia="da-DK"/>
                </w:rPr>
              </m:ctrlPr>
            </m:radPr>
            <m:deg/>
            <m:e>
              <m:f>
                <m:fPr>
                  <m:ctrlPr>
                    <w:rPr>
                      <w:rFonts w:ascii="Cambria Math" w:hAnsi="Cambria Math"/>
                      <w:i/>
                      <w:noProof/>
                      <w:lang w:eastAsia="da-DK"/>
                    </w:rPr>
                  </m:ctrlPr>
                </m:fPr>
                <m:num>
                  <m:r>
                    <w:rPr>
                      <w:rFonts w:ascii="Cambria Math" w:hAnsi="Cambria Math"/>
                      <w:noProof/>
                      <w:lang w:eastAsia="da-DK"/>
                    </w:rPr>
                    <m:t>17,2 (100-17,2)</m:t>
                  </m:r>
                </m:num>
                <m:den>
                  <m:r>
                    <w:rPr>
                      <w:rFonts w:ascii="Cambria Math" w:hAnsi="Cambria Math"/>
                      <w:noProof/>
                      <w:lang w:eastAsia="da-DK"/>
                    </w:rPr>
                    <m:t>1498</m:t>
                  </m:r>
                </m:den>
              </m:f>
            </m:e>
          </m:rad>
        </m:oMath>
      </m:oMathPara>
    </w:p>
    <w:p w:rsidR="002619AE" w:rsidRDefault="002619AE" w:rsidP="002A0806">
      <w:r>
        <w:t>= 17,2 % +/- 2,5 % = mellem 14,7 % og 19,7 % = [14,7</w:t>
      </w:r>
      <w:r w:rsidR="00C61C7F">
        <w:t xml:space="preserve"> </w:t>
      </w:r>
      <w:r>
        <w:t>%; 19,7</w:t>
      </w:r>
      <w:r w:rsidR="00C61C7F">
        <w:t xml:space="preserve"> </w:t>
      </w:r>
      <w:r>
        <w:t>%]</w:t>
      </w:r>
    </w:p>
    <w:p w:rsidR="00C61C7F" w:rsidRDefault="002619AE" w:rsidP="002A0806">
      <w:r>
        <w:t xml:space="preserve">Ved et 95 % </w:t>
      </w:r>
      <w:proofErr w:type="spellStart"/>
      <w:r>
        <w:t>konfidensniveau</w:t>
      </w:r>
      <w:proofErr w:type="spellEnd"/>
      <w:r>
        <w:t xml:space="preserve"> var </w:t>
      </w:r>
      <w:proofErr w:type="spellStart"/>
      <w:r w:rsidR="00C61C7F">
        <w:t>konfidensintervallet</w:t>
      </w:r>
      <w:proofErr w:type="spellEnd"/>
      <w:r w:rsidR="00C61C7F">
        <w:t xml:space="preserve"> [15,3 %; 19,1 %], men ved et 99 % </w:t>
      </w:r>
      <w:proofErr w:type="spellStart"/>
      <w:r w:rsidR="00C61C7F">
        <w:t>konfidensniveau</w:t>
      </w:r>
      <w:proofErr w:type="spellEnd"/>
      <w:r w:rsidR="00C61C7F">
        <w:t xml:space="preserve"> blev </w:t>
      </w:r>
      <w:proofErr w:type="spellStart"/>
      <w:r w:rsidR="00C61C7F">
        <w:t>konfidensintervallet</w:t>
      </w:r>
      <w:proofErr w:type="spellEnd"/>
      <w:r w:rsidR="00C61C7F">
        <w:t xml:space="preserve"> </w:t>
      </w:r>
      <w:r w:rsidR="000D0EB5">
        <w:t xml:space="preserve">større, nemlig </w:t>
      </w:r>
      <w:r w:rsidR="00C61C7F">
        <w:t>[14,7 %; 19,7 %]</w:t>
      </w:r>
      <w:r w:rsidR="000D0EB5">
        <w:t>.</w:t>
      </w:r>
      <w:r w:rsidR="00C61C7F">
        <w:t xml:space="preserve"> </w:t>
      </w:r>
    </w:p>
    <w:p w:rsidR="002619AE" w:rsidRDefault="00C61C7F" w:rsidP="002A0806">
      <w:r>
        <w:t>Venstre fik 19,5 % af stemmerne til Folketingsvalget i 2015.</w:t>
      </w:r>
      <w:r w:rsidR="002619AE">
        <w:t xml:space="preserve"> </w:t>
      </w:r>
      <w:r>
        <w:t>Vi kan være 95 % sikre på, at Venstre st</w:t>
      </w:r>
      <w:r w:rsidR="000D0EB5">
        <w:t>år til en tilbagegang hos vælgerne</w:t>
      </w:r>
      <w:r>
        <w:t>, men vi kan vi kan ikke være 99 % sikre</w:t>
      </w:r>
      <w:r w:rsidR="00854D16">
        <w:t xml:space="preserve"> på tilbagegangen</w:t>
      </w:r>
      <w:r>
        <w:t xml:space="preserve">, da </w:t>
      </w:r>
      <w:proofErr w:type="gramStart"/>
      <w:r w:rsidR="00B860C5">
        <w:t>99%-</w:t>
      </w:r>
      <w:proofErr w:type="spellStart"/>
      <w:r>
        <w:t>konfidensintervallet</w:t>
      </w:r>
      <w:proofErr w:type="spellEnd"/>
      <w:proofErr w:type="gramEnd"/>
      <w:r w:rsidR="00B860C5">
        <w:t xml:space="preserve"> indeholder valgresultatet i</w:t>
      </w:r>
      <w:r>
        <w:t xml:space="preserve"> 2015.</w:t>
      </w:r>
    </w:p>
    <w:p w:rsidR="00292134" w:rsidRDefault="00C61C7F" w:rsidP="002A0806">
      <w:r>
        <w:t>Hvis vi både vil være 99 % sikre og ikke vil acceptere større usikkerhed, må vi øge stikprøvestø</w:t>
      </w:r>
      <w:r w:rsidR="002B5935">
        <w:t>rrelsen.</w:t>
      </w:r>
      <w:r>
        <w:t xml:space="preserve"> </w:t>
      </w:r>
    </w:p>
    <w:p w:rsidR="00C61C7F" w:rsidRDefault="00C61C7F" w:rsidP="002A0806">
      <w:r>
        <w:t xml:space="preserve">Normen i samfundsvidenskab er </w:t>
      </w:r>
      <w:r w:rsidR="002B5935">
        <w:t xml:space="preserve">som sagt </w:t>
      </w:r>
      <w:r>
        <w:t xml:space="preserve">at undersøge på et 95 % </w:t>
      </w:r>
      <w:proofErr w:type="spellStart"/>
      <w:r>
        <w:t>konfidensniveau</w:t>
      </w:r>
      <w:proofErr w:type="spellEnd"/>
      <w:r>
        <w:t>.</w:t>
      </w:r>
    </w:p>
    <w:sectPr w:rsidR="00C61C7F">
      <w:footerReference w:type="defaul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144" w:rsidRDefault="00444144" w:rsidP="00353D2E">
      <w:pPr>
        <w:spacing w:after="0" w:line="240" w:lineRule="auto"/>
      </w:pPr>
      <w:r>
        <w:separator/>
      </w:r>
    </w:p>
  </w:endnote>
  <w:endnote w:type="continuationSeparator" w:id="0">
    <w:p w:rsidR="00444144" w:rsidRDefault="00444144" w:rsidP="00353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0771"/>
      <w:docPartObj>
        <w:docPartGallery w:val="Page Numbers (Bottom of Page)"/>
        <w:docPartUnique/>
      </w:docPartObj>
    </w:sdtPr>
    <w:sdtEndPr/>
    <w:sdtContent>
      <w:p w:rsidR="00CB3BB1" w:rsidRDefault="00CB3BB1">
        <w:pPr>
          <w:pStyle w:val="Sidefod"/>
          <w:jc w:val="right"/>
        </w:pPr>
        <w:r>
          <w:fldChar w:fldCharType="begin"/>
        </w:r>
        <w:r>
          <w:instrText>PAGE   \* MERGEFORMAT</w:instrText>
        </w:r>
        <w:r>
          <w:fldChar w:fldCharType="separate"/>
        </w:r>
        <w:r w:rsidR="00F15671">
          <w:rPr>
            <w:noProof/>
          </w:rPr>
          <w:t>1</w:t>
        </w:r>
        <w:r>
          <w:fldChar w:fldCharType="end"/>
        </w:r>
      </w:p>
    </w:sdtContent>
  </w:sdt>
  <w:p w:rsidR="00CB3BB1" w:rsidRDefault="00CB3BB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144" w:rsidRDefault="00444144" w:rsidP="00353D2E">
      <w:pPr>
        <w:spacing w:after="0" w:line="240" w:lineRule="auto"/>
      </w:pPr>
      <w:r>
        <w:separator/>
      </w:r>
    </w:p>
  </w:footnote>
  <w:footnote w:type="continuationSeparator" w:id="0">
    <w:p w:rsidR="00444144" w:rsidRDefault="00444144" w:rsidP="00353D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703"/>
    <w:multiLevelType w:val="hybridMultilevel"/>
    <w:tmpl w:val="6B04F8D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D5E0AF2"/>
    <w:multiLevelType w:val="hybridMultilevel"/>
    <w:tmpl w:val="5BB257A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422A0830"/>
    <w:multiLevelType w:val="hybridMultilevel"/>
    <w:tmpl w:val="904E998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5A176CC6"/>
    <w:multiLevelType w:val="hybridMultilevel"/>
    <w:tmpl w:val="5AC233C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6BF8662C"/>
    <w:multiLevelType w:val="hybridMultilevel"/>
    <w:tmpl w:val="89841216"/>
    <w:lvl w:ilvl="0" w:tplc="2A766AF0">
      <w:start w:val="1"/>
      <w:numFmt w:val="decimal"/>
      <w:lvlText w:val="%1."/>
      <w:lvlJc w:val="left"/>
      <w:pPr>
        <w:ind w:left="720" w:hanging="360"/>
      </w:pPr>
      <w:rPr>
        <w:rFonts w:asciiTheme="minorHAnsi" w:eastAsiaTheme="minorHAnsi" w:hAnsiTheme="minorHAnsi" w:cstheme="min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78C032A5"/>
    <w:multiLevelType w:val="hybridMultilevel"/>
    <w:tmpl w:val="5A9691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303"/>
    <w:rsid w:val="000167D9"/>
    <w:rsid w:val="00020CFC"/>
    <w:rsid w:val="0002230B"/>
    <w:rsid w:val="000269A8"/>
    <w:rsid w:val="00030A22"/>
    <w:rsid w:val="00040D3E"/>
    <w:rsid w:val="00040E2D"/>
    <w:rsid w:val="00050FB3"/>
    <w:rsid w:val="00060949"/>
    <w:rsid w:val="0006534D"/>
    <w:rsid w:val="00071FFE"/>
    <w:rsid w:val="00076C57"/>
    <w:rsid w:val="00083ED9"/>
    <w:rsid w:val="000868F0"/>
    <w:rsid w:val="000A265A"/>
    <w:rsid w:val="000A58DE"/>
    <w:rsid w:val="000B3AA0"/>
    <w:rsid w:val="000C5251"/>
    <w:rsid w:val="000C5531"/>
    <w:rsid w:val="000D0EB5"/>
    <w:rsid w:val="000E4C3D"/>
    <w:rsid w:val="000E70D2"/>
    <w:rsid w:val="00125526"/>
    <w:rsid w:val="00135B16"/>
    <w:rsid w:val="00140453"/>
    <w:rsid w:val="00144E05"/>
    <w:rsid w:val="001543B4"/>
    <w:rsid w:val="00161F95"/>
    <w:rsid w:val="0016409C"/>
    <w:rsid w:val="00166875"/>
    <w:rsid w:val="0017361B"/>
    <w:rsid w:val="00176EE0"/>
    <w:rsid w:val="0017743D"/>
    <w:rsid w:val="00180581"/>
    <w:rsid w:val="001907E8"/>
    <w:rsid w:val="00191CE1"/>
    <w:rsid w:val="001A495A"/>
    <w:rsid w:val="001A5DA0"/>
    <w:rsid w:val="001B65B1"/>
    <w:rsid w:val="001C2742"/>
    <w:rsid w:val="00221E26"/>
    <w:rsid w:val="00223E31"/>
    <w:rsid w:val="00225005"/>
    <w:rsid w:val="00230D75"/>
    <w:rsid w:val="00255098"/>
    <w:rsid w:val="002578FB"/>
    <w:rsid w:val="002619AE"/>
    <w:rsid w:val="00264DD5"/>
    <w:rsid w:val="00277C4A"/>
    <w:rsid w:val="0028079D"/>
    <w:rsid w:val="00292134"/>
    <w:rsid w:val="00296970"/>
    <w:rsid w:val="002A0806"/>
    <w:rsid w:val="002B5935"/>
    <w:rsid w:val="002D25A6"/>
    <w:rsid w:val="002E09F3"/>
    <w:rsid w:val="002E64FF"/>
    <w:rsid w:val="003076B8"/>
    <w:rsid w:val="00312F9A"/>
    <w:rsid w:val="003301B7"/>
    <w:rsid w:val="00353D2E"/>
    <w:rsid w:val="00361416"/>
    <w:rsid w:val="003756CD"/>
    <w:rsid w:val="00381F8A"/>
    <w:rsid w:val="003A1472"/>
    <w:rsid w:val="003A17AD"/>
    <w:rsid w:val="003A234E"/>
    <w:rsid w:val="003A481F"/>
    <w:rsid w:val="003C0248"/>
    <w:rsid w:val="003E5521"/>
    <w:rsid w:val="00401758"/>
    <w:rsid w:val="00405AE1"/>
    <w:rsid w:val="00444144"/>
    <w:rsid w:val="00482AC9"/>
    <w:rsid w:val="004857B7"/>
    <w:rsid w:val="004B4BA5"/>
    <w:rsid w:val="004C20C7"/>
    <w:rsid w:val="004F5052"/>
    <w:rsid w:val="005069FD"/>
    <w:rsid w:val="00511375"/>
    <w:rsid w:val="00534F47"/>
    <w:rsid w:val="00566392"/>
    <w:rsid w:val="0057500B"/>
    <w:rsid w:val="00613296"/>
    <w:rsid w:val="00613B58"/>
    <w:rsid w:val="00620C5F"/>
    <w:rsid w:val="00627B57"/>
    <w:rsid w:val="006304C9"/>
    <w:rsid w:val="006540FE"/>
    <w:rsid w:val="00657AB2"/>
    <w:rsid w:val="00664D31"/>
    <w:rsid w:val="006C46F4"/>
    <w:rsid w:val="006D6ED2"/>
    <w:rsid w:val="006F44B0"/>
    <w:rsid w:val="007040B1"/>
    <w:rsid w:val="00705087"/>
    <w:rsid w:val="0073182E"/>
    <w:rsid w:val="007337BF"/>
    <w:rsid w:val="0074107C"/>
    <w:rsid w:val="00747F93"/>
    <w:rsid w:val="00755F58"/>
    <w:rsid w:val="00762196"/>
    <w:rsid w:val="0076548D"/>
    <w:rsid w:val="00781C90"/>
    <w:rsid w:val="00782E38"/>
    <w:rsid w:val="00793D97"/>
    <w:rsid w:val="007A2228"/>
    <w:rsid w:val="007A4626"/>
    <w:rsid w:val="007A75F0"/>
    <w:rsid w:val="007C1E88"/>
    <w:rsid w:val="007D56FF"/>
    <w:rsid w:val="007D7A96"/>
    <w:rsid w:val="007F7065"/>
    <w:rsid w:val="008049AF"/>
    <w:rsid w:val="0081252E"/>
    <w:rsid w:val="00822423"/>
    <w:rsid w:val="00826B44"/>
    <w:rsid w:val="00831FFF"/>
    <w:rsid w:val="0084069E"/>
    <w:rsid w:val="0085066A"/>
    <w:rsid w:val="00850C54"/>
    <w:rsid w:val="00854D16"/>
    <w:rsid w:val="00881F10"/>
    <w:rsid w:val="008A74B8"/>
    <w:rsid w:val="008B79A6"/>
    <w:rsid w:val="008D24BA"/>
    <w:rsid w:val="008E09B9"/>
    <w:rsid w:val="008F6622"/>
    <w:rsid w:val="0092106F"/>
    <w:rsid w:val="00922513"/>
    <w:rsid w:val="00947A96"/>
    <w:rsid w:val="00955B74"/>
    <w:rsid w:val="0098186E"/>
    <w:rsid w:val="00981E5F"/>
    <w:rsid w:val="009932A8"/>
    <w:rsid w:val="009A0498"/>
    <w:rsid w:val="009A125E"/>
    <w:rsid w:val="009A4065"/>
    <w:rsid w:val="009C6611"/>
    <w:rsid w:val="009D0F65"/>
    <w:rsid w:val="009E068C"/>
    <w:rsid w:val="00A01821"/>
    <w:rsid w:val="00A11FBE"/>
    <w:rsid w:val="00A4064D"/>
    <w:rsid w:val="00A47AED"/>
    <w:rsid w:val="00A86EB7"/>
    <w:rsid w:val="00A902B4"/>
    <w:rsid w:val="00AD605C"/>
    <w:rsid w:val="00AD70D8"/>
    <w:rsid w:val="00AE6F04"/>
    <w:rsid w:val="00B257C5"/>
    <w:rsid w:val="00B53773"/>
    <w:rsid w:val="00B64100"/>
    <w:rsid w:val="00B66A07"/>
    <w:rsid w:val="00B860C5"/>
    <w:rsid w:val="00B9536A"/>
    <w:rsid w:val="00BB16AA"/>
    <w:rsid w:val="00BB64AE"/>
    <w:rsid w:val="00BB7060"/>
    <w:rsid w:val="00BC6032"/>
    <w:rsid w:val="00BD7132"/>
    <w:rsid w:val="00C20441"/>
    <w:rsid w:val="00C25599"/>
    <w:rsid w:val="00C272E4"/>
    <w:rsid w:val="00C30F76"/>
    <w:rsid w:val="00C403BE"/>
    <w:rsid w:val="00C432D5"/>
    <w:rsid w:val="00C56A59"/>
    <w:rsid w:val="00C61C7F"/>
    <w:rsid w:val="00C91DB3"/>
    <w:rsid w:val="00C94713"/>
    <w:rsid w:val="00C95C40"/>
    <w:rsid w:val="00C9635D"/>
    <w:rsid w:val="00CA79BF"/>
    <w:rsid w:val="00CB3723"/>
    <w:rsid w:val="00CB3BB1"/>
    <w:rsid w:val="00CD50BA"/>
    <w:rsid w:val="00CF3DDF"/>
    <w:rsid w:val="00D06BE4"/>
    <w:rsid w:val="00D10A71"/>
    <w:rsid w:val="00D10FED"/>
    <w:rsid w:val="00D11CB7"/>
    <w:rsid w:val="00D206AD"/>
    <w:rsid w:val="00D4590C"/>
    <w:rsid w:val="00D71DC5"/>
    <w:rsid w:val="00D73A20"/>
    <w:rsid w:val="00D754B8"/>
    <w:rsid w:val="00D77BCB"/>
    <w:rsid w:val="00DA1393"/>
    <w:rsid w:val="00DA5C51"/>
    <w:rsid w:val="00DC7C74"/>
    <w:rsid w:val="00DD6B8D"/>
    <w:rsid w:val="00E07182"/>
    <w:rsid w:val="00E079E6"/>
    <w:rsid w:val="00E12663"/>
    <w:rsid w:val="00E421CB"/>
    <w:rsid w:val="00E42A93"/>
    <w:rsid w:val="00E46828"/>
    <w:rsid w:val="00E46FC0"/>
    <w:rsid w:val="00E543EF"/>
    <w:rsid w:val="00E75628"/>
    <w:rsid w:val="00E94AB0"/>
    <w:rsid w:val="00EB07C1"/>
    <w:rsid w:val="00EC0C1E"/>
    <w:rsid w:val="00F0365E"/>
    <w:rsid w:val="00F15671"/>
    <w:rsid w:val="00F15AC8"/>
    <w:rsid w:val="00F20FA8"/>
    <w:rsid w:val="00F21AF6"/>
    <w:rsid w:val="00F25C7F"/>
    <w:rsid w:val="00F3602B"/>
    <w:rsid w:val="00F80924"/>
    <w:rsid w:val="00F92B57"/>
    <w:rsid w:val="00FA3356"/>
    <w:rsid w:val="00FB0BCC"/>
    <w:rsid w:val="00FD5303"/>
    <w:rsid w:val="00FD7248"/>
    <w:rsid w:val="00FE5D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381F8A"/>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D530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5303"/>
    <w:rPr>
      <w:rFonts w:ascii="Tahoma" w:hAnsi="Tahoma" w:cs="Tahoma"/>
      <w:sz w:val="16"/>
      <w:szCs w:val="16"/>
    </w:rPr>
  </w:style>
  <w:style w:type="paragraph" w:styleId="Sidehoved">
    <w:name w:val="header"/>
    <w:basedOn w:val="Normal"/>
    <w:link w:val="SidehovedTegn"/>
    <w:uiPriority w:val="99"/>
    <w:unhideWhenUsed/>
    <w:rsid w:val="00353D2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53D2E"/>
  </w:style>
  <w:style w:type="paragraph" w:styleId="Sidefod">
    <w:name w:val="footer"/>
    <w:basedOn w:val="Normal"/>
    <w:link w:val="SidefodTegn"/>
    <w:uiPriority w:val="99"/>
    <w:unhideWhenUsed/>
    <w:rsid w:val="00353D2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53D2E"/>
  </w:style>
  <w:style w:type="character" w:styleId="Pladsholdertekst">
    <w:name w:val="Placeholder Text"/>
    <w:basedOn w:val="Standardskrifttypeiafsnit"/>
    <w:uiPriority w:val="99"/>
    <w:semiHidden/>
    <w:rsid w:val="00E12663"/>
    <w:rPr>
      <w:color w:val="808080"/>
    </w:rPr>
  </w:style>
  <w:style w:type="character" w:customStyle="1" w:styleId="Overskrift3Tegn">
    <w:name w:val="Overskrift 3 Tegn"/>
    <w:basedOn w:val="Standardskrifttypeiafsnit"/>
    <w:link w:val="Overskrift3"/>
    <w:uiPriority w:val="9"/>
    <w:rsid w:val="00381F8A"/>
    <w:rPr>
      <w:rFonts w:ascii="Times New Roman" w:eastAsia="Times New Roman" w:hAnsi="Times New Roman" w:cs="Times New Roman"/>
      <w:b/>
      <w:bCs/>
      <w:sz w:val="27"/>
      <w:szCs w:val="27"/>
      <w:lang w:eastAsia="da-DK"/>
    </w:rPr>
  </w:style>
  <w:style w:type="paragraph" w:styleId="NormalWeb">
    <w:name w:val="Normal (Web)"/>
    <w:basedOn w:val="Normal"/>
    <w:uiPriority w:val="99"/>
    <w:semiHidden/>
    <w:unhideWhenUsed/>
    <w:rsid w:val="00381F8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381F8A"/>
    <w:rPr>
      <w:color w:val="0000FF" w:themeColor="hyperlink"/>
      <w:u w:val="single"/>
    </w:rPr>
  </w:style>
  <w:style w:type="paragraph" w:styleId="Listeafsnit">
    <w:name w:val="List Paragraph"/>
    <w:basedOn w:val="Normal"/>
    <w:uiPriority w:val="34"/>
    <w:qFormat/>
    <w:rsid w:val="00125526"/>
    <w:pPr>
      <w:ind w:left="720"/>
      <w:contextualSpacing/>
    </w:pPr>
  </w:style>
  <w:style w:type="table" w:styleId="Tabel-Gitter">
    <w:name w:val="Table Grid"/>
    <w:basedOn w:val="Tabel-Normal"/>
    <w:uiPriority w:val="59"/>
    <w:rsid w:val="0083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2E09F3"/>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E09F3"/>
    <w:rPr>
      <w:sz w:val="20"/>
      <w:szCs w:val="20"/>
    </w:rPr>
  </w:style>
  <w:style w:type="character" w:styleId="Fodnotehenvisning">
    <w:name w:val="footnote reference"/>
    <w:basedOn w:val="Standardskrifttypeiafsnit"/>
    <w:uiPriority w:val="99"/>
    <w:semiHidden/>
    <w:unhideWhenUsed/>
    <w:rsid w:val="002E09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381F8A"/>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D530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5303"/>
    <w:rPr>
      <w:rFonts w:ascii="Tahoma" w:hAnsi="Tahoma" w:cs="Tahoma"/>
      <w:sz w:val="16"/>
      <w:szCs w:val="16"/>
    </w:rPr>
  </w:style>
  <w:style w:type="paragraph" w:styleId="Sidehoved">
    <w:name w:val="header"/>
    <w:basedOn w:val="Normal"/>
    <w:link w:val="SidehovedTegn"/>
    <w:uiPriority w:val="99"/>
    <w:unhideWhenUsed/>
    <w:rsid w:val="00353D2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53D2E"/>
  </w:style>
  <w:style w:type="paragraph" w:styleId="Sidefod">
    <w:name w:val="footer"/>
    <w:basedOn w:val="Normal"/>
    <w:link w:val="SidefodTegn"/>
    <w:uiPriority w:val="99"/>
    <w:unhideWhenUsed/>
    <w:rsid w:val="00353D2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53D2E"/>
  </w:style>
  <w:style w:type="character" w:styleId="Pladsholdertekst">
    <w:name w:val="Placeholder Text"/>
    <w:basedOn w:val="Standardskrifttypeiafsnit"/>
    <w:uiPriority w:val="99"/>
    <w:semiHidden/>
    <w:rsid w:val="00E12663"/>
    <w:rPr>
      <w:color w:val="808080"/>
    </w:rPr>
  </w:style>
  <w:style w:type="character" w:customStyle="1" w:styleId="Overskrift3Tegn">
    <w:name w:val="Overskrift 3 Tegn"/>
    <w:basedOn w:val="Standardskrifttypeiafsnit"/>
    <w:link w:val="Overskrift3"/>
    <w:uiPriority w:val="9"/>
    <w:rsid w:val="00381F8A"/>
    <w:rPr>
      <w:rFonts w:ascii="Times New Roman" w:eastAsia="Times New Roman" w:hAnsi="Times New Roman" w:cs="Times New Roman"/>
      <w:b/>
      <w:bCs/>
      <w:sz w:val="27"/>
      <w:szCs w:val="27"/>
      <w:lang w:eastAsia="da-DK"/>
    </w:rPr>
  </w:style>
  <w:style w:type="paragraph" w:styleId="NormalWeb">
    <w:name w:val="Normal (Web)"/>
    <w:basedOn w:val="Normal"/>
    <w:uiPriority w:val="99"/>
    <w:semiHidden/>
    <w:unhideWhenUsed/>
    <w:rsid w:val="00381F8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381F8A"/>
    <w:rPr>
      <w:color w:val="0000FF" w:themeColor="hyperlink"/>
      <w:u w:val="single"/>
    </w:rPr>
  </w:style>
  <w:style w:type="paragraph" w:styleId="Listeafsnit">
    <w:name w:val="List Paragraph"/>
    <w:basedOn w:val="Normal"/>
    <w:uiPriority w:val="34"/>
    <w:qFormat/>
    <w:rsid w:val="00125526"/>
    <w:pPr>
      <w:ind w:left="720"/>
      <w:contextualSpacing/>
    </w:pPr>
  </w:style>
  <w:style w:type="table" w:styleId="Tabel-Gitter">
    <w:name w:val="Table Grid"/>
    <w:basedOn w:val="Tabel-Normal"/>
    <w:uiPriority w:val="59"/>
    <w:rsid w:val="0083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2E09F3"/>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E09F3"/>
    <w:rPr>
      <w:sz w:val="20"/>
      <w:szCs w:val="20"/>
    </w:rPr>
  </w:style>
  <w:style w:type="character" w:styleId="Fodnotehenvisning">
    <w:name w:val="footnote reference"/>
    <w:basedOn w:val="Standardskrifttypeiafsnit"/>
    <w:uiPriority w:val="99"/>
    <w:semiHidden/>
    <w:unhideWhenUsed/>
    <w:rsid w:val="002E09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09221">
      <w:bodyDiv w:val="1"/>
      <w:marLeft w:val="0"/>
      <w:marRight w:val="0"/>
      <w:marTop w:val="0"/>
      <w:marBottom w:val="0"/>
      <w:divBdr>
        <w:top w:val="none" w:sz="0" w:space="0" w:color="auto"/>
        <w:left w:val="none" w:sz="0" w:space="0" w:color="auto"/>
        <w:bottom w:val="none" w:sz="0" w:space="0" w:color="auto"/>
        <w:right w:val="none" w:sz="0" w:space="0" w:color="auto"/>
      </w:divBdr>
      <w:divsChild>
        <w:div w:id="1002004674">
          <w:marLeft w:val="0"/>
          <w:marRight w:val="0"/>
          <w:marTop w:val="0"/>
          <w:marBottom w:val="0"/>
          <w:divBdr>
            <w:top w:val="none" w:sz="0" w:space="0" w:color="auto"/>
            <w:left w:val="none" w:sz="0" w:space="0" w:color="auto"/>
            <w:bottom w:val="none" w:sz="0" w:space="0" w:color="auto"/>
            <w:right w:val="none" w:sz="0" w:space="0" w:color="auto"/>
          </w:divBdr>
          <w:divsChild>
            <w:div w:id="113403292">
              <w:marLeft w:val="0"/>
              <w:marRight w:val="0"/>
              <w:marTop w:val="0"/>
              <w:marBottom w:val="0"/>
              <w:divBdr>
                <w:top w:val="none" w:sz="0" w:space="0" w:color="auto"/>
                <w:left w:val="none" w:sz="0" w:space="0" w:color="auto"/>
                <w:bottom w:val="none" w:sz="0" w:space="0" w:color="auto"/>
                <w:right w:val="none" w:sz="0" w:space="0" w:color="auto"/>
              </w:divBdr>
              <w:divsChild>
                <w:div w:id="1841770413">
                  <w:marLeft w:val="0"/>
                  <w:marRight w:val="0"/>
                  <w:marTop w:val="0"/>
                  <w:marBottom w:val="0"/>
                  <w:divBdr>
                    <w:top w:val="none" w:sz="0" w:space="0" w:color="auto"/>
                    <w:left w:val="none" w:sz="0" w:space="0" w:color="auto"/>
                    <w:bottom w:val="none" w:sz="0" w:space="0" w:color="auto"/>
                    <w:right w:val="none" w:sz="0" w:space="0" w:color="auto"/>
                  </w:divBdr>
                  <w:divsChild>
                    <w:div w:id="173454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184312">
      <w:bodyDiv w:val="1"/>
      <w:marLeft w:val="0"/>
      <w:marRight w:val="0"/>
      <w:marTop w:val="0"/>
      <w:marBottom w:val="0"/>
      <w:divBdr>
        <w:top w:val="none" w:sz="0" w:space="0" w:color="auto"/>
        <w:left w:val="none" w:sz="0" w:space="0" w:color="auto"/>
        <w:bottom w:val="none" w:sz="0" w:space="0" w:color="auto"/>
        <w:right w:val="none" w:sz="0" w:space="0" w:color="auto"/>
      </w:divBdr>
    </w:div>
    <w:div w:id="214541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r.dk/nyheder/politik/meningsmaaling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r.d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dr.dk" TargetMode="External"/><Relationship Id="rId14" Type="http://schemas.microsoft.com/office/2007/relationships/hdphoto" Target="media/hdphoto1.wdp"/></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1CBB6-2086-47EF-8B14-5648FE83F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1186</Words>
  <Characters>7239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Undervisningsministeriet</dc:creator>
  <cp:lastModifiedBy>Undervisningsministeriet</cp:lastModifiedBy>
  <cp:revision>9</cp:revision>
  <dcterms:created xsi:type="dcterms:W3CDTF">2019-03-17T09:14:00Z</dcterms:created>
  <dcterms:modified xsi:type="dcterms:W3CDTF">2019-04-02T13:18:00Z</dcterms:modified>
</cp:coreProperties>
</file>