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A4" w:rsidRDefault="00C966C6" w:rsidP="00D916A4">
      <w:pPr>
        <w:pStyle w:val="Overskrift1"/>
      </w:pPr>
      <w:bookmarkStart w:id="0" w:name="_Toc517250915"/>
      <w:bookmarkStart w:id="1" w:name="_GoBack"/>
      <w:bookmarkEnd w:id="1"/>
      <w:r>
        <w:t>Opgavetyper version 2018</w:t>
      </w:r>
      <w:bookmarkEnd w:id="0"/>
    </w:p>
    <w:p w:rsidR="00581624" w:rsidRDefault="00581624" w:rsidP="00581624"/>
    <w:p w:rsidR="00581624" w:rsidRDefault="00581624">
      <w:pPr>
        <w:pStyle w:val="Indholdsfortegnelse1"/>
        <w:tabs>
          <w:tab w:val="right" w:leader="dot" w:pos="9622"/>
        </w:tabs>
        <w:rPr>
          <w:noProof/>
        </w:rPr>
      </w:pPr>
      <w:r>
        <w:fldChar w:fldCharType="begin"/>
      </w:r>
      <w:r>
        <w:instrText xml:space="preserve"> TOC \o "1-3" \h \z \u </w:instrText>
      </w:r>
      <w:r>
        <w:fldChar w:fldCharType="separate"/>
      </w:r>
      <w:hyperlink w:anchor="_Toc517250915" w:history="1">
        <w:r w:rsidRPr="00456BC5">
          <w:rPr>
            <w:rStyle w:val="Hyperlink"/>
            <w:noProof/>
          </w:rPr>
          <w:t>Opgavetyper version 2018</w:t>
        </w:r>
        <w:r>
          <w:rPr>
            <w:noProof/>
            <w:webHidden/>
          </w:rPr>
          <w:tab/>
        </w:r>
        <w:r>
          <w:rPr>
            <w:noProof/>
            <w:webHidden/>
          </w:rPr>
          <w:fldChar w:fldCharType="begin"/>
        </w:r>
        <w:r>
          <w:rPr>
            <w:noProof/>
            <w:webHidden/>
          </w:rPr>
          <w:instrText xml:space="preserve"> PAGEREF _Toc517250915 \h </w:instrText>
        </w:r>
        <w:r>
          <w:rPr>
            <w:noProof/>
            <w:webHidden/>
          </w:rPr>
        </w:r>
        <w:r>
          <w:rPr>
            <w:noProof/>
            <w:webHidden/>
          </w:rPr>
          <w:fldChar w:fldCharType="separate"/>
        </w:r>
        <w:r>
          <w:rPr>
            <w:noProof/>
            <w:webHidden/>
          </w:rPr>
          <w:t>1</w:t>
        </w:r>
        <w:r>
          <w:rPr>
            <w:noProof/>
            <w:webHidden/>
          </w:rPr>
          <w:fldChar w:fldCharType="end"/>
        </w:r>
      </w:hyperlink>
    </w:p>
    <w:p w:rsidR="00581624" w:rsidRDefault="0010635E">
      <w:pPr>
        <w:pStyle w:val="Indholdsfortegnelse2"/>
        <w:tabs>
          <w:tab w:val="right" w:leader="dot" w:pos="9622"/>
        </w:tabs>
        <w:rPr>
          <w:noProof/>
        </w:rPr>
      </w:pPr>
      <w:hyperlink w:anchor="_Toc517250916" w:history="1">
        <w:r w:rsidR="00581624" w:rsidRPr="00456BC5">
          <w:rPr>
            <w:rStyle w:val="Hyperlink"/>
            <w:noProof/>
          </w:rPr>
          <w:t>Skriftlige eksaminer i international økonomi - formalia</w:t>
        </w:r>
        <w:r w:rsidR="00581624">
          <w:rPr>
            <w:noProof/>
            <w:webHidden/>
          </w:rPr>
          <w:tab/>
        </w:r>
        <w:r w:rsidR="00581624">
          <w:rPr>
            <w:noProof/>
            <w:webHidden/>
          </w:rPr>
          <w:fldChar w:fldCharType="begin"/>
        </w:r>
        <w:r w:rsidR="00581624">
          <w:rPr>
            <w:noProof/>
            <w:webHidden/>
          </w:rPr>
          <w:instrText xml:space="preserve"> PAGEREF _Toc517250916 \h </w:instrText>
        </w:r>
        <w:r w:rsidR="00581624">
          <w:rPr>
            <w:noProof/>
            <w:webHidden/>
          </w:rPr>
        </w:r>
        <w:r w:rsidR="00581624">
          <w:rPr>
            <w:noProof/>
            <w:webHidden/>
          </w:rPr>
          <w:fldChar w:fldCharType="separate"/>
        </w:r>
        <w:r w:rsidR="00581624">
          <w:rPr>
            <w:noProof/>
            <w:webHidden/>
          </w:rPr>
          <w:t>1</w:t>
        </w:r>
        <w:r w:rsidR="00581624">
          <w:rPr>
            <w:noProof/>
            <w:webHidden/>
          </w:rPr>
          <w:fldChar w:fldCharType="end"/>
        </w:r>
      </w:hyperlink>
    </w:p>
    <w:p w:rsidR="00581624" w:rsidRDefault="0010635E">
      <w:pPr>
        <w:pStyle w:val="Indholdsfortegnelse2"/>
        <w:tabs>
          <w:tab w:val="right" w:leader="dot" w:pos="9622"/>
        </w:tabs>
        <w:rPr>
          <w:noProof/>
        </w:rPr>
      </w:pPr>
      <w:hyperlink w:anchor="_Toc517250917" w:history="1">
        <w:r w:rsidR="00581624" w:rsidRPr="00456BC5">
          <w:rPr>
            <w:rStyle w:val="Hyperlink"/>
            <w:noProof/>
          </w:rPr>
          <w:t>Muligheder og begrænsninger i roller</w:t>
        </w:r>
        <w:r w:rsidR="00581624">
          <w:rPr>
            <w:noProof/>
            <w:webHidden/>
          </w:rPr>
          <w:tab/>
        </w:r>
        <w:r w:rsidR="00581624">
          <w:rPr>
            <w:noProof/>
            <w:webHidden/>
          </w:rPr>
          <w:fldChar w:fldCharType="begin"/>
        </w:r>
        <w:r w:rsidR="00581624">
          <w:rPr>
            <w:noProof/>
            <w:webHidden/>
          </w:rPr>
          <w:instrText xml:space="preserve"> PAGEREF _Toc517250917 \h </w:instrText>
        </w:r>
        <w:r w:rsidR="00581624">
          <w:rPr>
            <w:noProof/>
            <w:webHidden/>
          </w:rPr>
        </w:r>
        <w:r w:rsidR="00581624">
          <w:rPr>
            <w:noProof/>
            <w:webHidden/>
          </w:rPr>
          <w:fldChar w:fldCharType="separate"/>
        </w:r>
        <w:r w:rsidR="00581624">
          <w:rPr>
            <w:noProof/>
            <w:webHidden/>
          </w:rPr>
          <w:t>2</w:t>
        </w:r>
        <w:r w:rsidR="00581624">
          <w:rPr>
            <w:noProof/>
            <w:webHidden/>
          </w:rPr>
          <w:fldChar w:fldCharType="end"/>
        </w:r>
      </w:hyperlink>
    </w:p>
    <w:p w:rsidR="00581624" w:rsidRDefault="0010635E">
      <w:pPr>
        <w:pStyle w:val="Indholdsfortegnelse2"/>
        <w:tabs>
          <w:tab w:val="right" w:leader="dot" w:pos="9622"/>
        </w:tabs>
        <w:rPr>
          <w:noProof/>
        </w:rPr>
      </w:pPr>
      <w:hyperlink w:anchor="_Toc517250918" w:history="1">
        <w:r w:rsidR="00581624" w:rsidRPr="00456BC5">
          <w:rPr>
            <w:rStyle w:val="Hyperlink"/>
            <w:noProof/>
          </w:rPr>
          <w:t>Hvordan løses opgaverne.</w:t>
        </w:r>
        <w:r w:rsidR="00581624">
          <w:rPr>
            <w:noProof/>
            <w:webHidden/>
          </w:rPr>
          <w:tab/>
        </w:r>
        <w:r w:rsidR="00581624">
          <w:rPr>
            <w:noProof/>
            <w:webHidden/>
          </w:rPr>
          <w:fldChar w:fldCharType="begin"/>
        </w:r>
        <w:r w:rsidR="00581624">
          <w:rPr>
            <w:noProof/>
            <w:webHidden/>
          </w:rPr>
          <w:instrText xml:space="preserve"> PAGEREF _Toc517250918 \h </w:instrText>
        </w:r>
        <w:r w:rsidR="00581624">
          <w:rPr>
            <w:noProof/>
            <w:webHidden/>
          </w:rPr>
        </w:r>
        <w:r w:rsidR="00581624">
          <w:rPr>
            <w:noProof/>
            <w:webHidden/>
          </w:rPr>
          <w:fldChar w:fldCharType="separate"/>
        </w:r>
        <w:r w:rsidR="00581624">
          <w:rPr>
            <w:noProof/>
            <w:webHidden/>
          </w:rPr>
          <w:t>2</w:t>
        </w:r>
        <w:r w:rsidR="00581624">
          <w:rPr>
            <w:noProof/>
            <w:webHidden/>
          </w:rPr>
          <w:fldChar w:fldCharType="end"/>
        </w:r>
      </w:hyperlink>
    </w:p>
    <w:p w:rsidR="00581624" w:rsidRDefault="0010635E">
      <w:pPr>
        <w:pStyle w:val="Indholdsfortegnelse2"/>
        <w:tabs>
          <w:tab w:val="right" w:leader="dot" w:pos="9622"/>
        </w:tabs>
        <w:rPr>
          <w:noProof/>
        </w:rPr>
      </w:pPr>
      <w:hyperlink w:anchor="_Toc517250919" w:history="1">
        <w:r w:rsidR="00581624" w:rsidRPr="00456BC5">
          <w:rPr>
            <w:rStyle w:val="Hyperlink"/>
            <w:noProof/>
          </w:rPr>
          <w:t>Selve opgaverne</w:t>
        </w:r>
        <w:r w:rsidR="00581624">
          <w:rPr>
            <w:noProof/>
            <w:webHidden/>
          </w:rPr>
          <w:tab/>
        </w:r>
        <w:r w:rsidR="00581624">
          <w:rPr>
            <w:noProof/>
            <w:webHidden/>
          </w:rPr>
          <w:fldChar w:fldCharType="begin"/>
        </w:r>
        <w:r w:rsidR="00581624">
          <w:rPr>
            <w:noProof/>
            <w:webHidden/>
          </w:rPr>
          <w:instrText xml:space="preserve"> PAGEREF _Toc517250919 \h </w:instrText>
        </w:r>
        <w:r w:rsidR="00581624">
          <w:rPr>
            <w:noProof/>
            <w:webHidden/>
          </w:rPr>
        </w:r>
        <w:r w:rsidR="00581624">
          <w:rPr>
            <w:noProof/>
            <w:webHidden/>
          </w:rPr>
          <w:fldChar w:fldCharType="separate"/>
        </w:r>
        <w:r w:rsidR="00581624">
          <w:rPr>
            <w:noProof/>
            <w:webHidden/>
          </w:rPr>
          <w:t>3</w:t>
        </w:r>
        <w:r w:rsidR="00581624">
          <w:rPr>
            <w:noProof/>
            <w:webHidden/>
          </w:rPr>
          <w:fldChar w:fldCharType="end"/>
        </w:r>
      </w:hyperlink>
    </w:p>
    <w:p w:rsidR="00581624" w:rsidRDefault="0010635E">
      <w:pPr>
        <w:pStyle w:val="Indholdsfortegnelse2"/>
        <w:tabs>
          <w:tab w:val="right" w:leader="dot" w:pos="9622"/>
        </w:tabs>
        <w:rPr>
          <w:noProof/>
        </w:rPr>
      </w:pPr>
      <w:hyperlink w:anchor="_Toc517250920" w:history="1">
        <w:r w:rsidR="00581624" w:rsidRPr="00456BC5">
          <w:rPr>
            <w:rStyle w:val="Hyperlink"/>
            <w:noProof/>
          </w:rPr>
          <w:t>Bilag 1: Oversigt over faglig mål og opgaver</w:t>
        </w:r>
        <w:r w:rsidR="00581624">
          <w:rPr>
            <w:noProof/>
            <w:webHidden/>
          </w:rPr>
          <w:tab/>
        </w:r>
        <w:r w:rsidR="00581624">
          <w:rPr>
            <w:noProof/>
            <w:webHidden/>
          </w:rPr>
          <w:fldChar w:fldCharType="begin"/>
        </w:r>
        <w:r w:rsidR="00581624">
          <w:rPr>
            <w:noProof/>
            <w:webHidden/>
          </w:rPr>
          <w:instrText xml:space="preserve"> PAGEREF _Toc517250920 \h </w:instrText>
        </w:r>
        <w:r w:rsidR="00581624">
          <w:rPr>
            <w:noProof/>
            <w:webHidden/>
          </w:rPr>
        </w:r>
        <w:r w:rsidR="00581624">
          <w:rPr>
            <w:noProof/>
            <w:webHidden/>
          </w:rPr>
          <w:fldChar w:fldCharType="separate"/>
        </w:r>
        <w:r w:rsidR="00581624">
          <w:rPr>
            <w:noProof/>
            <w:webHidden/>
          </w:rPr>
          <w:t>5</w:t>
        </w:r>
        <w:r w:rsidR="00581624">
          <w:rPr>
            <w:noProof/>
            <w:webHidden/>
          </w:rPr>
          <w:fldChar w:fldCharType="end"/>
        </w:r>
      </w:hyperlink>
    </w:p>
    <w:p w:rsidR="00581624" w:rsidRPr="00581624" w:rsidRDefault="00581624" w:rsidP="00581624">
      <w:r>
        <w:fldChar w:fldCharType="end"/>
      </w:r>
    </w:p>
    <w:p w:rsidR="00D916A4" w:rsidRDefault="00D916A4" w:rsidP="00D916A4"/>
    <w:p w:rsidR="00FC171E" w:rsidRDefault="00581624" w:rsidP="00581624">
      <w:pPr>
        <w:pStyle w:val="Overskrift2"/>
      </w:pPr>
      <w:bookmarkStart w:id="2" w:name="_Toc517250916"/>
      <w:r>
        <w:t>S</w:t>
      </w:r>
      <w:r w:rsidR="00FC171E">
        <w:t>kriftlige eksaminer i international økonomi</w:t>
      </w:r>
      <w:r>
        <w:t xml:space="preserve"> - formalia</w:t>
      </w:r>
      <w:bookmarkEnd w:id="2"/>
    </w:p>
    <w:p w:rsidR="00FC171E" w:rsidRDefault="00FC171E" w:rsidP="00FC171E"/>
    <w:p w:rsidR="00FC171E" w:rsidRDefault="00FC171E" w:rsidP="00FC171E">
      <w:r>
        <w:t>Den skriftlige eksamen i international økonomi skal som følge af gymnasiereformen justeres. Dette betyder at der allerede fra 2019 kun er en skriftlig eksamen eleverne kan gå til. Der vil således ske en sammensmeltning af ”</w:t>
      </w:r>
      <w:proofErr w:type="spellStart"/>
      <w:r>
        <w:t>netopgaven</w:t>
      </w:r>
      <w:proofErr w:type="spellEnd"/>
      <w:r>
        <w:t>” og ”papiropgaven”, så der i 2020 kun vil være en opgave – heller ikke A og B. Rammerne for opgaven fremgår af bekendtgørelsen:</w:t>
      </w:r>
    </w:p>
    <w:p w:rsidR="00FC171E" w:rsidRDefault="00FC171E" w:rsidP="00FC171E"/>
    <w:p w:rsidR="00FC171E" w:rsidRDefault="00FC171E" w:rsidP="00FC171E">
      <w:pPr>
        <w:widowControl w:val="0"/>
        <w:autoSpaceDE w:val="0"/>
        <w:autoSpaceDN w:val="0"/>
        <w:adjustRightInd w:val="0"/>
        <w:spacing w:after="240" w:line="280" w:lineRule="atLeast"/>
        <w:rPr>
          <w:rFonts w:ascii="MS Mincho" w:eastAsia="MS Mincho" w:hAnsi="MS Mincho" w:cs="MS Mincho"/>
          <w:i/>
          <w:color w:val="000000"/>
        </w:rPr>
      </w:pPr>
      <w:r w:rsidRPr="000A2AFB">
        <w:rPr>
          <w:rFonts w:ascii="Tahoma" w:hAnsi="Tahoma" w:cs="Tahoma"/>
          <w:i/>
          <w:color w:val="000000"/>
        </w:rPr>
        <w:t>Den skriftlige prøve</w:t>
      </w:r>
      <w:r w:rsidRPr="000A2AFB">
        <w:rPr>
          <w:rFonts w:ascii="MS Mincho" w:eastAsia="MS Mincho" w:hAnsi="MS Mincho" w:cs="MS Mincho"/>
          <w:i/>
          <w:color w:val="000000"/>
        </w:rPr>
        <w:t> </w:t>
      </w:r>
    </w:p>
    <w:p w:rsidR="00FC171E" w:rsidRPr="000A2AFB" w:rsidRDefault="00FC171E" w:rsidP="00FC171E">
      <w:pPr>
        <w:widowControl w:val="0"/>
        <w:autoSpaceDE w:val="0"/>
        <w:autoSpaceDN w:val="0"/>
        <w:adjustRightInd w:val="0"/>
        <w:spacing w:after="240" w:line="280" w:lineRule="atLeast"/>
        <w:rPr>
          <w:rFonts w:ascii="Times" w:hAnsi="Times" w:cs="Times"/>
          <w:i/>
          <w:color w:val="000000"/>
        </w:rPr>
      </w:pPr>
      <w:r w:rsidRPr="000A2AFB">
        <w:rPr>
          <w:rFonts w:ascii="Tahoma" w:hAnsi="Tahoma" w:cs="Tahoma"/>
          <w:i/>
          <w:color w:val="000000"/>
        </w:rPr>
        <w:t>Grundlaget for den skriftlige prøve er et centralt stillet opgavesæt, hvortil der er knyttet et antal spørgsmål. Prøvens varighed er fem en halv time.</w:t>
      </w:r>
      <w:r w:rsidRPr="000A2AFB">
        <w:rPr>
          <w:rFonts w:ascii="MS Mincho" w:eastAsia="MS Mincho" w:hAnsi="MS Mincho" w:cs="MS Mincho"/>
          <w:i/>
          <w:color w:val="000000"/>
        </w:rPr>
        <w:t> </w:t>
      </w:r>
      <w:r w:rsidRPr="000A2AFB">
        <w:rPr>
          <w:rFonts w:ascii="Tahoma" w:hAnsi="Tahoma" w:cs="Tahoma"/>
          <w:i/>
          <w:color w:val="000000"/>
        </w:rPr>
        <w:t xml:space="preserve">Prøven er todelt. </w:t>
      </w:r>
    </w:p>
    <w:p w:rsidR="00965927" w:rsidRPr="00965927" w:rsidRDefault="00FC171E" w:rsidP="00965927">
      <w:pPr>
        <w:widowControl w:val="0"/>
        <w:autoSpaceDE w:val="0"/>
        <w:autoSpaceDN w:val="0"/>
        <w:adjustRightInd w:val="0"/>
        <w:spacing w:after="240" w:line="280" w:lineRule="atLeast"/>
        <w:rPr>
          <w:rFonts w:ascii="Times" w:hAnsi="Times" w:cs="Times"/>
          <w:i/>
          <w:color w:val="000000"/>
        </w:rPr>
      </w:pPr>
      <w:r w:rsidRPr="000A2AFB">
        <w:rPr>
          <w:rFonts w:ascii="Tahoma" w:hAnsi="Tahoma" w:cs="Tahoma"/>
          <w:i/>
          <w:color w:val="000000"/>
        </w:rPr>
        <w:t xml:space="preserve">Ved prøvens start udleveres alene opgaveformuleringen, som eksaminanderne i grupper eller individuelt kan benytte til forberedelse. Efter 45 minutter udleveres bilagsmaterialet. De resterende 4 timer og 45 minutter anvendes af eksaminanderne til at udforme en individuel besvarelse. </w:t>
      </w:r>
    </w:p>
    <w:p w:rsidR="00D916A4" w:rsidRDefault="00D916A4" w:rsidP="00D916A4">
      <w:r>
        <w:t>Som en del af ændringerne i opgaven forestiller jeg mig at opgaverne fremstår sværere, men at de til gengæld er mere ens. Der skal være et antal roller, og et pænt antal opgaver til delopgave 1, et mindre til delopgave to og delopgave 3 er notatet.</w:t>
      </w:r>
      <w:r w:rsidR="00C966C6">
        <w:t xml:space="preserve"> Opgaverne vil være systematiske således at notatet er afsluttende og baseret på en neutral rolle som økonom.</w:t>
      </w:r>
    </w:p>
    <w:p w:rsidR="00C93E49" w:rsidRDefault="00C93E49" w:rsidP="00D916A4"/>
    <w:p w:rsidR="00C966C6" w:rsidRDefault="00C966C6" w:rsidP="00D916A4">
      <w:r>
        <w:t xml:space="preserve">I skoleåret 2018/2019 vil udviklingsopgaven med den skriftlige opgave være fokuseret på udvikling af typeopgaver og udvikling af opgaveeksempler til undervisningen som eleverne skal bruge til at være sikre på at de ved hvad der kræves af de skriftlige eksaminer. </w:t>
      </w:r>
    </w:p>
    <w:p w:rsidR="00C966C6" w:rsidRDefault="00C966C6" w:rsidP="00D916A4"/>
    <w:p w:rsidR="00C966C6" w:rsidRDefault="00C966C6" w:rsidP="00D916A4">
      <w:r>
        <w:t xml:space="preserve">I kalenderåret 2019 vil FLIOE endvidere afholde </w:t>
      </w:r>
      <w:proofErr w:type="spellStart"/>
      <w:r>
        <w:t>endageskurser</w:t>
      </w:r>
      <w:proofErr w:type="spellEnd"/>
      <w:r>
        <w:t xml:space="preserve"> i arbejdet med træning og bedømmelse af skriftlige eksamensopgaver.</w:t>
      </w:r>
    </w:p>
    <w:p w:rsidR="00C966C6" w:rsidRDefault="00C966C6" w:rsidP="00D916A4"/>
    <w:p w:rsidR="00C93E49" w:rsidRDefault="00C93E49" w:rsidP="00D916A4">
      <w:r>
        <w:t>Det ser således ud at de opgaver der er med i ”mulige opgaver i 2020 og 2021” er præsenteret under opgave 1, 2 og 3. Derunder er der med blåt angivet ”</w:t>
      </w:r>
      <w:proofErr w:type="spellStart"/>
      <w:r>
        <w:t>boblere</w:t>
      </w:r>
      <w:proofErr w:type="spellEnd"/>
      <w:r>
        <w:t>”, som kan have to formål:</w:t>
      </w:r>
    </w:p>
    <w:p w:rsidR="00C93E49" w:rsidRDefault="00C93E49" w:rsidP="00D916A4"/>
    <w:p w:rsidR="00C93E49" w:rsidRDefault="00C93E49" w:rsidP="00C93E49">
      <w:pPr>
        <w:pStyle w:val="Listeafsnit"/>
        <w:numPr>
          <w:ilvl w:val="0"/>
          <w:numId w:val="8"/>
        </w:numPr>
      </w:pPr>
      <w:r>
        <w:rPr>
          <w:b/>
        </w:rPr>
        <w:lastRenderedPageBreak/>
        <w:t xml:space="preserve">pædagogisk: </w:t>
      </w:r>
      <w:r>
        <w:t>Ved at arbejde med dette/disse roller styrkes elevernes evne til at løse de opgaver der kan komme til eksamen.</w:t>
      </w:r>
    </w:p>
    <w:p w:rsidR="00C93E49" w:rsidRDefault="00C93E49" w:rsidP="00C93E49">
      <w:pPr>
        <w:pStyle w:val="Listeafsnit"/>
        <w:numPr>
          <w:ilvl w:val="0"/>
          <w:numId w:val="8"/>
        </w:numPr>
      </w:pPr>
      <w:r>
        <w:rPr>
          <w:b/>
        </w:rPr>
        <w:t>Udviklingsorienteret:</w:t>
      </w:r>
      <w:r>
        <w:t xml:space="preserve"> Opgaverne kan tænkes at indgå i eksamensopgaver fra 2022, hvis vi kan se relevansen og det kan bedømmes med rimelig sikkerhed. </w:t>
      </w:r>
    </w:p>
    <w:p w:rsidR="00D916A4" w:rsidRDefault="00D916A4" w:rsidP="00D916A4"/>
    <w:p w:rsidR="00965927" w:rsidRDefault="00965927" w:rsidP="00965927">
      <w:pPr>
        <w:pStyle w:val="Overskrift2"/>
      </w:pPr>
      <w:bookmarkStart w:id="3" w:name="_Toc517250917"/>
      <w:r>
        <w:t>Muligheder og begrænsninger i roller</w:t>
      </w:r>
      <w:bookmarkEnd w:id="3"/>
    </w:p>
    <w:p w:rsidR="00D916A4" w:rsidRDefault="00D916A4" w:rsidP="00D916A4"/>
    <w:p w:rsidR="00C966C6" w:rsidRDefault="00C966C6" w:rsidP="00D916A4">
      <w:r>
        <w:t>I forbindelse med opgaverne vil der være en rolle der er tilknyttet opgave 3, men ikke opgave 1 og 2. Brugen af roller skal styrke det virkelighedsnære, kompetenceorienterede og et fokus på karrierekompetence. Eleverne skal således fungere i en økonomrolle for på den måde at blive mere fortrolige med hvad en økonom laver.</w:t>
      </w:r>
    </w:p>
    <w:p w:rsidR="00C966C6" w:rsidRDefault="00C966C6" w:rsidP="00D916A4"/>
    <w:p w:rsidR="000D4D93" w:rsidRDefault="00C966C6" w:rsidP="000D4D93">
      <w:pPr>
        <w:rPr>
          <w:b/>
          <w:color w:val="FF0000"/>
        </w:rPr>
      </w:pPr>
      <w:r>
        <w:t>Følgende roller kan forekomme ved eksamen:</w:t>
      </w:r>
    </w:p>
    <w:p w:rsidR="000D4D93" w:rsidRDefault="000D4D93" w:rsidP="000D4D93">
      <w:pPr>
        <w:rPr>
          <w:b/>
          <w:color w:val="FF0000"/>
        </w:rPr>
      </w:pPr>
    </w:p>
    <w:p w:rsidR="00D916A4" w:rsidRDefault="00D916A4" w:rsidP="000D4D93">
      <w:pPr>
        <w:pStyle w:val="Listeafsnit"/>
        <w:numPr>
          <w:ilvl w:val="0"/>
          <w:numId w:val="1"/>
        </w:numPr>
      </w:pPr>
      <w:r>
        <w:t xml:space="preserve">Ansat i </w:t>
      </w:r>
      <w:r w:rsidR="00726915">
        <w:t xml:space="preserve">et </w:t>
      </w:r>
      <w:r>
        <w:t xml:space="preserve">økonomisk </w:t>
      </w:r>
      <w:proofErr w:type="spellStart"/>
      <w:r>
        <w:t>ministerie</w:t>
      </w:r>
      <w:proofErr w:type="spellEnd"/>
      <w:r>
        <w:t xml:space="preserve"> (</w:t>
      </w:r>
      <w:proofErr w:type="spellStart"/>
      <w:r>
        <w:t>finans</w:t>
      </w:r>
      <w:proofErr w:type="spellEnd"/>
      <w:r>
        <w:t>-, økonomi-, beskæftigelses-, erhvervs-, udenrigs-)</w:t>
      </w:r>
    </w:p>
    <w:p w:rsidR="00D916A4" w:rsidRDefault="00D916A4" w:rsidP="00D916A4">
      <w:pPr>
        <w:pStyle w:val="Listeafsnit"/>
        <w:numPr>
          <w:ilvl w:val="0"/>
          <w:numId w:val="1"/>
        </w:numPr>
      </w:pPr>
      <w:r>
        <w:t xml:space="preserve">Ansat på </w:t>
      </w:r>
      <w:r w:rsidR="00C93E49">
        <w:t xml:space="preserve">dansk </w:t>
      </w:r>
      <w:r>
        <w:t>ambassade</w:t>
      </w:r>
      <w:r w:rsidR="00C93E49">
        <w:t xml:space="preserve"> i udlandet</w:t>
      </w:r>
    </w:p>
    <w:p w:rsidR="00D916A4" w:rsidRDefault="00D916A4" w:rsidP="00D916A4">
      <w:pPr>
        <w:pStyle w:val="Listeafsnit"/>
        <w:numPr>
          <w:ilvl w:val="0"/>
          <w:numId w:val="1"/>
        </w:numPr>
      </w:pPr>
      <w:r>
        <w:t>Ansat i en international økonomisk organisation</w:t>
      </w:r>
      <w:r w:rsidR="00C93E49">
        <w:t xml:space="preserve"> (OECD, WTO, IMF)</w:t>
      </w:r>
    </w:p>
    <w:p w:rsidR="000D4D93" w:rsidRDefault="000D4D93" w:rsidP="000D4D93"/>
    <w:p w:rsidR="000D4D93" w:rsidRDefault="000D4D93" w:rsidP="000D4D93">
      <w:proofErr w:type="spellStart"/>
      <w:r>
        <w:t>Boblere</w:t>
      </w:r>
      <w:proofErr w:type="spellEnd"/>
      <w:r>
        <w:t>:</w:t>
      </w:r>
    </w:p>
    <w:p w:rsidR="000D4D93" w:rsidRDefault="000D4D93" w:rsidP="000D4D93"/>
    <w:p w:rsidR="002C66B6" w:rsidRPr="007C71FE" w:rsidRDefault="007C71FE" w:rsidP="007C71FE">
      <w:pPr>
        <w:pStyle w:val="Listeafsnit"/>
        <w:numPr>
          <w:ilvl w:val="0"/>
          <w:numId w:val="1"/>
        </w:numPr>
      </w:pPr>
      <w:r>
        <w:rPr>
          <w:color w:val="4472C4" w:themeColor="accent1"/>
        </w:rPr>
        <w:t>Ansat i interesseorganisation</w:t>
      </w:r>
    </w:p>
    <w:p w:rsidR="007C71FE" w:rsidRPr="007C71FE" w:rsidRDefault="007C71FE" w:rsidP="007C71FE">
      <w:pPr>
        <w:pStyle w:val="Listeafsnit"/>
        <w:numPr>
          <w:ilvl w:val="0"/>
          <w:numId w:val="1"/>
        </w:numPr>
      </w:pPr>
      <w:r>
        <w:rPr>
          <w:color w:val="4472C4" w:themeColor="accent1"/>
        </w:rPr>
        <w:t>Ansat i økonomiske råd/analyseinstitution</w:t>
      </w:r>
    </w:p>
    <w:p w:rsidR="007C71FE" w:rsidRPr="007C71FE" w:rsidRDefault="007C71FE" w:rsidP="007C71FE">
      <w:pPr>
        <w:pStyle w:val="Listeafsnit"/>
        <w:numPr>
          <w:ilvl w:val="0"/>
          <w:numId w:val="1"/>
        </w:numPr>
      </w:pPr>
      <w:r>
        <w:rPr>
          <w:color w:val="4472C4" w:themeColor="accent1"/>
        </w:rPr>
        <w:t>Ansat i storbank</w:t>
      </w:r>
    </w:p>
    <w:p w:rsidR="007C71FE" w:rsidRPr="007D0662" w:rsidRDefault="007C71FE" w:rsidP="007C71FE">
      <w:pPr>
        <w:pStyle w:val="Listeafsnit"/>
        <w:numPr>
          <w:ilvl w:val="0"/>
          <w:numId w:val="1"/>
        </w:numPr>
      </w:pPr>
      <w:r>
        <w:rPr>
          <w:color w:val="4472C4" w:themeColor="accent1"/>
        </w:rPr>
        <w:t>Ansat i internationalt selskab</w:t>
      </w:r>
    </w:p>
    <w:p w:rsidR="007D0662" w:rsidRPr="000D4D93" w:rsidRDefault="007D0662" w:rsidP="007C71FE">
      <w:pPr>
        <w:pStyle w:val="Listeafsnit"/>
        <w:numPr>
          <w:ilvl w:val="0"/>
          <w:numId w:val="1"/>
        </w:numPr>
      </w:pPr>
      <w:r>
        <w:rPr>
          <w:color w:val="4472C4" w:themeColor="accent1"/>
        </w:rPr>
        <w:t>Ansat i kommune</w:t>
      </w:r>
    </w:p>
    <w:p w:rsidR="000D4D93" w:rsidRPr="007D0662" w:rsidRDefault="000D4D93" w:rsidP="000D4D93">
      <w:pPr>
        <w:pStyle w:val="Listeafsnit"/>
        <w:numPr>
          <w:ilvl w:val="0"/>
          <w:numId w:val="1"/>
        </w:numPr>
        <w:rPr>
          <w:color w:val="4472C4" w:themeColor="accent1"/>
        </w:rPr>
      </w:pPr>
      <w:r w:rsidRPr="007D0662">
        <w:rPr>
          <w:color w:val="4472C4" w:themeColor="accent1"/>
        </w:rPr>
        <w:t>Ansat i nationalbank</w:t>
      </w:r>
    </w:p>
    <w:p w:rsidR="000D4D93" w:rsidRDefault="000D4D93" w:rsidP="000D4D93">
      <w:pPr>
        <w:pStyle w:val="Listeafsnit"/>
      </w:pPr>
    </w:p>
    <w:p w:rsidR="00581624" w:rsidRDefault="00E03EE6" w:rsidP="00581624">
      <w:pPr>
        <w:pStyle w:val="Overskrift2"/>
      </w:pPr>
      <w:bookmarkStart w:id="4" w:name="_Toc517250918"/>
      <w:r>
        <w:t>Hvordan løses opgaver</w:t>
      </w:r>
      <w:r w:rsidR="00581624">
        <w:t>ne</w:t>
      </w:r>
      <w:proofErr w:type="gramStart"/>
      <w:r w:rsidR="00581624">
        <w:t>.</w:t>
      </w:r>
      <w:bookmarkEnd w:id="4"/>
      <w:proofErr w:type="gramEnd"/>
      <w:r w:rsidR="00581624">
        <w:t xml:space="preserve"> </w:t>
      </w:r>
    </w:p>
    <w:p w:rsidR="00581624" w:rsidRDefault="00581624" w:rsidP="00D916A4"/>
    <w:p w:rsidR="00D916A4" w:rsidRDefault="00581624" w:rsidP="00D916A4">
      <w:r>
        <w:t>Vi vil igangsætte et arbejde med at præcisere kravene til løsning af skriftlige opgaver i international økonomi. Kravene kan overodnet formuleres således:</w:t>
      </w:r>
    </w:p>
    <w:p w:rsidR="00581624" w:rsidRDefault="00581624" w:rsidP="00D916A4"/>
    <w:p w:rsidR="00581624" w:rsidRDefault="00581624" w:rsidP="00D916A4">
      <w:r>
        <w:t>Enhver opgave kræver brug af bilag og brug teori. I den sammenhæng har vi på nuværende tidspunkt begreberne:</w:t>
      </w:r>
    </w:p>
    <w:p w:rsidR="00581624" w:rsidRDefault="00581624" w:rsidP="00D916A4"/>
    <w:p w:rsidR="00581624" w:rsidRDefault="00581624" w:rsidP="00D916A4">
      <w:r w:rsidRPr="00581624">
        <w:rPr>
          <w:b/>
        </w:rPr>
        <w:t>Lærebogsfyld</w:t>
      </w:r>
      <w:r>
        <w:t xml:space="preserve">: Angiver opgaver hvor eleven i stor udstrækning besvarer en opgave med de teorier, der er basis for opgaven. </w:t>
      </w:r>
    </w:p>
    <w:p w:rsidR="00581624" w:rsidRDefault="00581624" w:rsidP="00D916A4"/>
    <w:p w:rsidR="00581624" w:rsidRDefault="00581624" w:rsidP="00D916A4">
      <w:r>
        <w:t>Dette er ikke formelt forkert og kan også for nogle elever være fint for at sikre at teorien er forstået, men tæller ikke før bilagene eller andre elementer fra opgaven bringes i spil.</w:t>
      </w:r>
    </w:p>
    <w:p w:rsidR="00581624" w:rsidRDefault="00581624" w:rsidP="00D916A4"/>
    <w:p w:rsidR="00581624" w:rsidRDefault="00581624" w:rsidP="00D916A4">
      <w:r w:rsidRPr="00581624">
        <w:rPr>
          <w:b/>
        </w:rPr>
        <w:t>Bilagsævl</w:t>
      </w:r>
      <w:r>
        <w:t>: Angiver opgaver hvor eleven refererer bilag grundigt, men uden at man kan se at der er økonomisk teori der bidrager til måden besvarelsen struktureres eller bilagene analyseres.</w:t>
      </w:r>
    </w:p>
    <w:p w:rsidR="00E03EE6" w:rsidRDefault="00E03EE6" w:rsidP="00D916A4"/>
    <w:p w:rsidR="00E03EE6" w:rsidRPr="00581624" w:rsidRDefault="00965927" w:rsidP="00581624">
      <w:pPr>
        <w:pStyle w:val="Overskrift2"/>
      </w:pPr>
      <w:bookmarkStart w:id="5" w:name="_Toc517250919"/>
      <w:r w:rsidRPr="00581624">
        <w:lastRenderedPageBreak/>
        <w:t>Selve opgaverne</w:t>
      </w:r>
      <w:bookmarkEnd w:id="5"/>
    </w:p>
    <w:p w:rsidR="00D916A4" w:rsidRDefault="00D916A4" w:rsidP="00D916A4"/>
    <w:p w:rsidR="00D916A4" w:rsidRDefault="00D916A4" w:rsidP="00D916A4">
      <w:r>
        <w:t xml:space="preserve">Opgave 1: Kundskaber: </w:t>
      </w:r>
    </w:p>
    <w:p w:rsidR="00D916A4" w:rsidRDefault="00D916A4" w:rsidP="00D916A4">
      <w:pPr>
        <w:pStyle w:val="Listeafsnit"/>
        <w:numPr>
          <w:ilvl w:val="0"/>
          <w:numId w:val="3"/>
        </w:numPr>
      </w:pPr>
      <w:r>
        <w:t>Basale beregningsopgaver baseret på pæne talmængder</w:t>
      </w:r>
    </w:p>
    <w:p w:rsidR="00D916A4" w:rsidRDefault="006118C5" w:rsidP="006118C5">
      <w:pPr>
        <w:pStyle w:val="Listeafsnit"/>
        <w:numPr>
          <w:ilvl w:val="1"/>
          <w:numId w:val="3"/>
        </w:numPr>
      </w:pPr>
      <w:r>
        <w:t>Bere</w:t>
      </w:r>
      <w:r w:rsidR="00924287">
        <w:t>gne indeks</w:t>
      </w:r>
      <w:r w:rsidR="00D916A4">
        <w:t xml:space="preserve"> i regneark</w:t>
      </w:r>
      <w:r w:rsidR="00924287">
        <w:t>,</w:t>
      </w:r>
      <w:r>
        <w:t xml:space="preserve"> </w:t>
      </w:r>
      <w:r w:rsidR="00D916A4">
        <w:t>udarbejde figur</w:t>
      </w:r>
      <w:r>
        <w:t xml:space="preserve"> og </w:t>
      </w:r>
      <w:r w:rsidR="00D916A4">
        <w:t>forklare figuren</w:t>
      </w:r>
    </w:p>
    <w:p w:rsidR="006118C5" w:rsidRDefault="006118C5" w:rsidP="006118C5">
      <w:pPr>
        <w:pStyle w:val="Listeafsnit"/>
        <w:numPr>
          <w:ilvl w:val="1"/>
          <w:numId w:val="3"/>
        </w:numPr>
      </w:pPr>
      <w:r>
        <w:t>Beregne andele i regneark</w:t>
      </w:r>
      <w:r w:rsidR="00924287">
        <w:t>,</w:t>
      </w:r>
      <w:r>
        <w:t xml:space="preserve"> udarbejde figur og forklare figuren</w:t>
      </w:r>
    </w:p>
    <w:p w:rsidR="006118C5" w:rsidRDefault="006118C5" w:rsidP="006118C5">
      <w:pPr>
        <w:pStyle w:val="Listeafsnit"/>
        <w:numPr>
          <w:ilvl w:val="1"/>
          <w:numId w:val="3"/>
        </w:numPr>
      </w:pPr>
      <w:r>
        <w:t>Beregne vækstrate i regneark</w:t>
      </w:r>
      <w:r w:rsidR="00924287">
        <w:t>,</w:t>
      </w:r>
      <w:r>
        <w:t xml:space="preserve"> udarbejde figur og forklare figuren</w:t>
      </w:r>
    </w:p>
    <w:p w:rsidR="00AC13D0" w:rsidRDefault="00AC13D0" w:rsidP="006118C5">
      <w:pPr>
        <w:pStyle w:val="Listeafsnit"/>
        <w:numPr>
          <w:ilvl w:val="1"/>
          <w:numId w:val="3"/>
        </w:numPr>
      </w:pPr>
      <w:proofErr w:type="spellStart"/>
      <w:r>
        <w:t>Deflatering</w:t>
      </w:r>
      <w:proofErr w:type="spellEnd"/>
      <w:r>
        <w:t xml:space="preserve"> af en talserie, udarbejde figur og forklare figuren.</w:t>
      </w:r>
    </w:p>
    <w:p w:rsidR="00924287" w:rsidRDefault="00D916A4" w:rsidP="00D916A4">
      <w:pPr>
        <w:pStyle w:val="Listeafsnit"/>
        <w:numPr>
          <w:ilvl w:val="0"/>
          <w:numId w:val="3"/>
        </w:numPr>
      </w:pPr>
      <w:r>
        <w:t xml:space="preserve">Teoriforklaringsopgaver – et økonomisk ræsonnement. </w:t>
      </w:r>
    </w:p>
    <w:p w:rsidR="00D916A4" w:rsidRDefault="00D916A4" w:rsidP="00924287">
      <w:pPr>
        <w:pStyle w:val="Listeafsnit"/>
        <w:numPr>
          <w:ilvl w:val="1"/>
          <w:numId w:val="3"/>
        </w:numPr>
      </w:pPr>
      <w:r>
        <w:t>Sammenhængen mellem to samfundsøkonomiske mål</w:t>
      </w:r>
      <w:r w:rsidR="00924287">
        <w:t xml:space="preserve"> i en kontekst</w:t>
      </w:r>
      <w:r>
        <w:t>.</w:t>
      </w:r>
    </w:p>
    <w:p w:rsidR="00924287" w:rsidRDefault="00924287" w:rsidP="00924287">
      <w:pPr>
        <w:pStyle w:val="Listeafsnit"/>
        <w:numPr>
          <w:ilvl w:val="1"/>
          <w:numId w:val="3"/>
        </w:numPr>
      </w:pPr>
      <w:r>
        <w:t>Sammenhængen mellem en økonomisk politik og et samfundsøkonomisk mål i en kontekst.</w:t>
      </w:r>
    </w:p>
    <w:p w:rsidR="00D916A4" w:rsidRDefault="006D103B" w:rsidP="00D916A4">
      <w:pPr>
        <w:pStyle w:val="Listeafsnit"/>
        <w:numPr>
          <w:ilvl w:val="0"/>
          <w:numId w:val="3"/>
        </w:numPr>
      </w:pPr>
      <w:r>
        <w:t>U</w:t>
      </w:r>
      <w:r w:rsidR="00D916A4">
        <w:t xml:space="preserve">darbejde udbud-efterspørgsels-figurer på basis af </w:t>
      </w:r>
      <w:r>
        <w:t>den rette linjes ligning</w:t>
      </w:r>
      <w:r w:rsidR="00D916A4">
        <w:t xml:space="preserve"> og kunne rykke kurverne:</w:t>
      </w:r>
    </w:p>
    <w:p w:rsidR="00C966C6" w:rsidRDefault="00D916A4" w:rsidP="00D916A4">
      <w:pPr>
        <w:pStyle w:val="Listeafsnit"/>
        <w:numPr>
          <w:ilvl w:val="1"/>
          <w:numId w:val="3"/>
        </w:numPr>
      </w:pPr>
      <w:r>
        <w:t>forklare kurvernes hældning</w:t>
      </w:r>
    </w:p>
    <w:p w:rsidR="00D916A4" w:rsidRDefault="006118C5" w:rsidP="00D916A4">
      <w:pPr>
        <w:pStyle w:val="Listeafsnit"/>
        <w:numPr>
          <w:ilvl w:val="1"/>
          <w:numId w:val="3"/>
        </w:numPr>
      </w:pPr>
      <w:r>
        <w:t>beregne elasticitet</w:t>
      </w:r>
      <w:r w:rsidR="006D103B">
        <w:t>en i et punkt.</w:t>
      </w:r>
    </w:p>
    <w:p w:rsidR="00D916A4" w:rsidRDefault="00D916A4" w:rsidP="00D916A4">
      <w:pPr>
        <w:pStyle w:val="Listeafsnit"/>
        <w:numPr>
          <w:ilvl w:val="1"/>
          <w:numId w:val="3"/>
        </w:numPr>
      </w:pPr>
      <w:r>
        <w:t>flytte kurverne</w:t>
      </w:r>
    </w:p>
    <w:p w:rsidR="00D916A4" w:rsidRDefault="00D916A4" w:rsidP="00D916A4">
      <w:pPr>
        <w:pStyle w:val="Listeafsnit"/>
        <w:numPr>
          <w:ilvl w:val="1"/>
          <w:numId w:val="3"/>
        </w:numPr>
      </w:pPr>
      <w:r>
        <w:t>diskutere hvem der rammes af indgreb i prisdannelsen</w:t>
      </w:r>
    </w:p>
    <w:p w:rsidR="002C66B6" w:rsidRDefault="002C66B6" w:rsidP="006118C5">
      <w:pPr>
        <w:ind w:left="1080"/>
      </w:pPr>
    </w:p>
    <w:p w:rsidR="002C66B6" w:rsidRDefault="002C66B6" w:rsidP="002C66B6"/>
    <w:p w:rsidR="00D916A4" w:rsidRDefault="00D916A4" w:rsidP="00D916A4"/>
    <w:p w:rsidR="00D916A4" w:rsidRDefault="00D916A4" w:rsidP="00D916A4">
      <w:r>
        <w:t xml:space="preserve">Opgave 2: Færdigheder: </w:t>
      </w:r>
    </w:p>
    <w:p w:rsidR="00D916A4" w:rsidRDefault="00D916A4" w:rsidP="006D103B">
      <w:pPr>
        <w:pStyle w:val="Listeafsnit"/>
        <w:numPr>
          <w:ilvl w:val="0"/>
          <w:numId w:val="4"/>
        </w:numPr>
      </w:pPr>
      <w:r>
        <w:t>Fortolkning af regression</w:t>
      </w:r>
    </w:p>
    <w:p w:rsidR="00D916A4" w:rsidRDefault="00D916A4" w:rsidP="00D916A4">
      <w:pPr>
        <w:pStyle w:val="Listeafsnit"/>
        <w:numPr>
          <w:ilvl w:val="1"/>
          <w:numId w:val="4"/>
        </w:numPr>
      </w:pPr>
      <w:r>
        <w:t xml:space="preserve">Hvad </w:t>
      </w:r>
      <w:r w:rsidR="006D103B">
        <w:t xml:space="preserve">kan være forklaringen på </w:t>
      </w:r>
      <w:r>
        <w:t xml:space="preserve">relationen mellem </w:t>
      </w:r>
      <w:r w:rsidR="006D103B">
        <w:t>begreberne som</w:t>
      </w:r>
      <w:r>
        <w:t xml:space="preserve"> r</w:t>
      </w:r>
      <w:r w:rsidR="006D103B">
        <w:t xml:space="preserve"> viser</w:t>
      </w:r>
    </w:p>
    <w:p w:rsidR="00D916A4" w:rsidRDefault="0010635E" w:rsidP="00D916A4">
      <w:pPr>
        <w:pStyle w:val="Listeafsnit"/>
        <w:numPr>
          <w:ilvl w:val="1"/>
          <w:numId w:val="4"/>
        </w:numPr>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D916A4">
        <w:t xml:space="preserve"> og forklaringsgrad</w:t>
      </w:r>
    </w:p>
    <w:p w:rsidR="00D916A4" w:rsidRDefault="006D103B" w:rsidP="00D916A4">
      <w:pPr>
        <w:pStyle w:val="Listeafsnit"/>
        <w:numPr>
          <w:ilvl w:val="1"/>
          <w:numId w:val="4"/>
        </w:numPr>
      </w:pPr>
      <w:proofErr w:type="spellStart"/>
      <w:r>
        <w:t>K</w:t>
      </w:r>
      <w:r w:rsidR="00456E12">
        <w:t>onfidensinterval</w:t>
      </w:r>
      <w:proofErr w:type="spellEnd"/>
      <w:r>
        <w:t>/p-værdi</w:t>
      </w:r>
    </w:p>
    <w:p w:rsidR="00D916A4" w:rsidRDefault="00D916A4" w:rsidP="00D916A4">
      <w:pPr>
        <w:pStyle w:val="Listeafsnit"/>
        <w:numPr>
          <w:ilvl w:val="0"/>
          <w:numId w:val="4"/>
        </w:numPr>
      </w:pPr>
      <w:r>
        <w:t>Multiplikator</w:t>
      </w:r>
    </w:p>
    <w:p w:rsidR="00D916A4" w:rsidRDefault="00D916A4" w:rsidP="00D916A4">
      <w:pPr>
        <w:pStyle w:val="Listeafsnit"/>
        <w:numPr>
          <w:ilvl w:val="1"/>
          <w:numId w:val="4"/>
        </w:numPr>
      </w:pPr>
      <w:r>
        <w:t>Forklare multiplikatorprocessen i praksis</w:t>
      </w:r>
    </w:p>
    <w:p w:rsidR="00D916A4" w:rsidRDefault="00D916A4" w:rsidP="00D916A4">
      <w:pPr>
        <w:pStyle w:val="Listeafsnit"/>
        <w:numPr>
          <w:ilvl w:val="1"/>
          <w:numId w:val="4"/>
        </w:numPr>
      </w:pPr>
      <w:r>
        <w:t>Fortolkning af forskelle mellem multiplikatorer</w:t>
      </w:r>
    </w:p>
    <w:p w:rsidR="00D916A4" w:rsidRDefault="00D916A4" w:rsidP="00D916A4">
      <w:pPr>
        <w:pStyle w:val="Listeafsnit"/>
        <w:numPr>
          <w:ilvl w:val="1"/>
          <w:numId w:val="4"/>
        </w:numPr>
      </w:pPr>
      <w:r>
        <w:t>Diskutere usikkerheder ved en multiplikatorstørrelse</w:t>
      </w:r>
    </w:p>
    <w:p w:rsidR="00D916A4" w:rsidRDefault="00D916A4" w:rsidP="00D916A4">
      <w:pPr>
        <w:pStyle w:val="Listeafsnit"/>
        <w:numPr>
          <w:ilvl w:val="0"/>
          <w:numId w:val="4"/>
        </w:numPr>
      </w:pPr>
      <w:r>
        <w:t>Prioritere og vælge økonomisk politik på basis af</w:t>
      </w:r>
    </w:p>
    <w:p w:rsidR="00D916A4" w:rsidRDefault="00D916A4" w:rsidP="00D916A4">
      <w:pPr>
        <w:pStyle w:val="Listeafsnit"/>
        <w:numPr>
          <w:ilvl w:val="1"/>
          <w:numId w:val="4"/>
        </w:numPr>
      </w:pPr>
      <w:r>
        <w:t>Makroøkonomisk landeanalyse – struktur</w:t>
      </w:r>
      <w:r w:rsidR="007D0662">
        <w:t>/et bestemt år</w:t>
      </w:r>
      <w:r>
        <w:t xml:space="preserve"> – vækstforklaring – </w:t>
      </w:r>
      <w:r w:rsidR="007D0662">
        <w:t>engelske begreber bruges</w:t>
      </w:r>
      <w:r>
        <w:t xml:space="preserve"> </w:t>
      </w:r>
    </w:p>
    <w:p w:rsidR="00D916A4" w:rsidRDefault="00D916A4" w:rsidP="00D916A4">
      <w:pPr>
        <w:pStyle w:val="Listeafsnit"/>
        <w:numPr>
          <w:ilvl w:val="1"/>
          <w:numId w:val="4"/>
        </w:numPr>
      </w:pPr>
      <w:r>
        <w:t xml:space="preserve">Makroøkonomisk landeanalyse – </w:t>
      </w:r>
      <w:r w:rsidR="007D0662">
        <w:t xml:space="preserve">over </w:t>
      </w:r>
      <w:r>
        <w:t>tid – sammenhængsforklaringer – engelske begreber bruges</w:t>
      </w:r>
    </w:p>
    <w:p w:rsidR="007C71FE" w:rsidRPr="00726915" w:rsidRDefault="000D4D93" w:rsidP="00726915">
      <w:pPr>
        <w:pStyle w:val="Listeafsnit"/>
        <w:numPr>
          <w:ilvl w:val="1"/>
          <w:numId w:val="4"/>
        </w:numPr>
        <w:rPr>
          <w:color w:val="000000" w:themeColor="text1"/>
        </w:rPr>
      </w:pPr>
      <w:r w:rsidRPr="000D4D93">
        <w:rPr>
          <w:color w:val="000000" w:themeColor="text1"/>
        </w:rPr>
        <w:t>U</w:t>
      </w:r>
      <w:r>
        <w:rPr>
          <w:color w:val="000000" w:themeColor="text1"/>
        </w:rPr>
        <w:t xml:space="preserve">dviklingsøkonomisk </w:t>
      </w:r>
      <w:r w:rsidRPr="000D4D93">
        <w:rPr>
          <w:color w:val="000000" w:themeColor="text1"/>
        </w:rPr>
        <w:t>(stadier, strukturer)</w:t>
      </w:r>
      <w:r>
        <w:rPr>
          <w:color w:val="000000" w:themeColor="text1"/>
        </w:rPr>
        <w:t xml:space="preserve"> og s</w:t>
      </w:r>
      <w:r w:rsidRPr="000D4D93">
        <w:rPr>
          <w:color w:val="000000" w:themeColor="text1"/>
        </w:rPr>
        <w:t>ocioøkonomisk</w:t>
      </w:r>
      <w:r w:rsidR="007C71FE" w:rsidRPr="000D4D93">
        <w:rPr>
          <w:color w:val="000000" w:themeColor="text1"/>
        </w:rPr>
        <w:t xml:space="preserve"> (demografi, lighed, analfabetisme)</w:t>
      </w:r>
      <w:r>
        <w:rPr>
          <w:color w:val="000000" w:themeColor="text1"/>
        </w:rPr>
        <w:t xml:space="preserve"> </w:t>
      </w:r>
      <w:r w:rsidRPr="000D4D93">
        <w:rPr>
          <w:color w:val="000000" w:themeColor="text1"/>
        </w:rPr>
        <w:t>la</w:t>
      </w:r>
      <w:r>
        <w:rPr>
          <w:color w:val="000000" w:themeColor="text1"/>
        </w:rPr>
        <w:t xml:space="preserve">ndeanalyse </w:t>
      </w:r>
    </w:p>
    <w:p w:rsidR="007D0662" w:rsidRPr="000D4D93" w:rsidRDefault="00D916A4" w:rsidP="007D0662">
      <w:pPr>
        <w:pStyle w:val="Listeafsnit"/>
        <w:numPr>
          <w:ilvl w:val="0"/>
          <w:numId w:val="4"/>
        </w:numPr>
        <w:rPr>
          <w:color w:val="000000" w:themeColor="text1"/>
        </w:rPr>
      </w:pPr>
      <w:r w:rsidRPr="000D4D93">
        <w:rPr>
          <w:color w:val="000000" w:themeColor="text1"/>
        </w:rPr>
        <w:t xml:space="preserve">Kunne </w:t>
      </w:r>
      <w:r w:rsidR="000D4D93">
        <w:rPr>
          <w:color w:val="000000" w:themeColor="text1"/>
        </w:rPr>
        <w:t>sammenligne to økonomisk</w:t>
      </w:r>
      <w:r w:rsidRPr="000D4D93">
        <w:rPr>
          <w:color w:val="000000" w:themeColor="text1"/>
        </w:rPr>
        <w:t xml:space="preserve"> politiske løsninger på et problem.</w:t>
      </w:r>
    </w:p>
    <w:p w:rsidR="000D4D93" w:rsidRDefault="000D4D93" w:rsidP="000D4D93">
      <w:pPr>
        <w:rPr>
          <w:color w:val="4472C4" w:themeColor="accent1"/>
        </w:rPr>
      </w:pPr>
    </w:p>
    <w:p w:rsidR="000D4D93" w:rsidRPr="000D4D93" w:rsidRDefault="000D4D93" w:rsidP="000D4D93">
      <w:pPr>
        <w:rPr>
          <w:color w:val="4472C4" w:themeColor="accent1"/>
        </w:rPr>
      </w:pPr>
      <w:r>
        <w:rPr>
          <w:color w:val="4472C4" w:themeColor="accent1"/>
        </w:rPr>
        <w:t>”</w:t>
      </w:r>
      <w:proofErr w:type="spellStart"/>
      <w:r>
        <w:rPr>
          <w:color w:val="4472C4" w:themeColor="accent1"/>
        </w:rPr>
        <w:t>Boblere</w:t>
      </w:r>
      <w:proofErr w:type="spellEnd"/>
      <w:r>
        <w:rPr>
          <w:color w:val="4472C4" w:themeColor="accent1"/>
        </w:rPr>
        <w:t>”</w:t>
      </w:r>
    </w:p>
    <w:p w:rsidR="000D4D93" w:rsidRPr="000D4D93" w:rsidRDefault="000D4D93" w:rsidP="000D4D93">
      <w:pPr>
        <w:rPr>
          <w:color w:val="4472C4" w:themeColor="accent1"/>
        </w:rPr>
      </w:pPr>
    </w:p>
    <w:p w:rsidR="002C66B6" w:rsidRPr="000D4D93" w:rsidRDefault="007D0662" w:rsidP="006C7CF5">
      <w:pPr>
        <w:pStyle w:val="Listeafsnit"/>
        <w:numPr>
          <w:ilvl w:val="0"/>
          <w:numId w:val="4"/>
        </w:numPr>
        <w:rPr>
          <w:color w:val="4472C4" w:themeColor="accent1"/>
        </w:rPr>
      </w:pPr>
      <w:r w:rsidRPr="000D4D93">
        <w:rPr>
          <w:color w:val="4472C4" w:themeColor="accent1"/>
        </w:rPr>
        <w:t>Kildekritisk fortolkning af økonomisk tekst</w:t>
      </w:r>
    </w:p>
    <w:p w:rsidR="00456E12" w:rsidRDefault="00456E12" w:rsidP="00456E12">
      <w:pPr>
        <w:pStyle w:val="Listeafsnit"/>
        <w:numPr>
          <w:ilvl w:val="0"/>
          <w:numId w:val="4"/>
        </w:numPr>
        <w:rPr>
          <w:color w:val="4472C4" w:themeColor="accent1"/>
        </w:rPr>
      </w:pPr>
      <w:r w:rsidRPr="000D4D93">
        <w:rPr>
          <w:color w:val="4472C4" w:themeColor="accent1"/>
        </w:rPr>
        <w:t>Producere et slidesæt – skal kunne køre uden mundtlig forklaring (hvis, så måske først 2022)</w:t>
      </w:r>
    </w:p>
    <w:p w:rsidR="00C93E49" w:rsidRPr="000D4D93" w:rsidRDefault="00C93E49" w:rsidP="00456E12">
      <w:pPr>
        <w:pStyle w:val="Listeafsnit"/>
        <w:numPr>
          <w:ilvl w:val="0"/>
          <w:numId w:val="4"/>
        </w:numPr>
        <w:rPr>
          <w:color w:val="4472C4" w:themeColor="accent1"/>
        </w:rPr>
      </w:pPr>
      <w:r>
        <w:rPr>
          <w:color w:val="4472C4" w:themeColor="accent1"/>
        </w:rPr>
        <w:t>gennemføre selvstændig regressionsanalyse</w:t>
      </w:r>
    </w:p>
    <w:p w:rsidR="00456E12" w:rsidRDefault="00456E12" w:rsidP="00456E12">
      <w:pPr>
        <w:ind w:left="360"/>
      </w:pPr>
    </w:p>
    <w:p w:rsidR="00D916A4" w:rsidRDefault="00D916A4" w:rsidP="00D916A4"/>
    <w:p w:rsidR="007D0662" w:rsidRDefault="00D916A4" w:rsidP="00D916A4">
      <w:r>
        <w:t xml:space="preserve">Opgave 3: </w:t>
      </w:r>
    </w:p>
    <w:p w:rsidR="007D0662" w:rsidRDefault="007D0662" w:rsidP="00D916A4"/>
    <w:p w:rsidR="00D916A4" w:rsidRDefault="00D916A4" w:rsidP="007D0662">
      <w:pPr>
        <w:pStyle w:val="Listeafsnit"/>
        <w:numPr>
          <w:ilvl w:val="0"/>
          <w:numId w:val="7"/>
        </w:numPr>
      </w:pPr>
      <w:r>
        <w:t>Notatet, baseret på det der er lavet først</w:t>
      </w:r>
      <w:r w:rsidR="00C966C6">
        <w:t xml:space="preserve"> sat ind i en konkret neutral økonomsituation. Rollebaseret typisk </w:t>
      </w:r>
      <w:r>
        <w:t>Ministerrådgivning</w:t>
      </w:r>
    </w:p>
    <w:p w:rsidR="00D916A4" w:rsidRDefault="00D916A4" w:rsidP="00D916A4">
      <w:pPr>
        <w:rPr>
          <w:b/>
          <w:color w:val="FF0000"/>
        </w:rPr>
      </w:pPr>
    </w:p>
    <w:p w:rsidR="00D916A4" w:rsidRPr="00AA79D7" w:rsidRDefault="00D916A4" w:rsidP="00D916A4">
      <w:pPr>
        <w:pStyle w:val="Listeafsnit"/>
        <w:numPr>
          <w:ilvl w:val="0"/>
          <w:numId w:val="2"/>
        </w:numPr>
        <w:rPr>
          <w:color w:val="000000" w:themeColor="text1"/>
        </w:rPr>
      </w:pPr>
      <w:r w:rsidRPr="00AA79D7">
        <w:rPr>
          <w:color w:val="000000" w:themeColor="text1"/>
        </w:rPr>
        <w:t>Rammen</w:t>
      </w:r>
    </w:p>
    <w:p w:rsidR="00D916A4" w:rsidRPr="00AA79D7" w:rsidRDefault="00D916A4" w:rsidP="00D916A4">
      <w:pPr>
        <w:pStyle w:val="Listeafsnit"/>
        <w:numPr>
          <w:ilvl w:val="0"/>
          <w:numId w:val="2"/>
        </w:numPr>
        <w:rPr>
          <w:color w:val="000000" w:themeColor="text1"/>
        </w:rPr>
      </w:pPr>
      <w:r w:rsidRPr="00AA79D7">
        <w:rPr>
          <w:color w:val="000000" w:themeColor="text1"/>
        </w:rPr>
        <w:t>Data</w:t>
      </w:r>
      <w:r>
        <w:rPr>
          <w:color w:val="000000" w:themeColor="text1"/>
        </w:rPr>
        <w:t xml:space="preserve"> (de resultater der ligger i opgave 1 og 2)</w:t>
      </w:r>
    </w:p>
    <w:p w:rsidR="00D916A4" w:rsidRPr="00AA79D7" w:rsidRDefault="00D916A4" w:rsidP="00D916A4">
      <w:pPr>
        <w:pStyle w:val="Listeafsnit"/>
        <w:numPr>
          <w:ilvl w:val="0"/>
          <w:numId w:val="2"/>
        </w:numPr>
        <w:rPr>
          <w:color w:val="000000" w:themeColor="text1"/>
        </w:rPr>
      </w:pPr>
      <w:r w:rsidRPr="00AA79D7">
        <w:rPr>
          <w:color w:val="000000" w:themeColor="text1"/>
        </w:rPr>
        <w:t xml:space="preserve">Faglig diskussion </w:t>
      </w:r>
      <w:r>
        <w:rPr>
          <w:color w:val="000000" w:themeColor="text1"/>
        </w:rPr>
        <w:t>(fordele-ulemper)</w:t>
      </w:r>
    </w:p>
    <w:p w:rsidR="00D916A4" w:rsidRDefault="00D916A4" w:rsidP="00D916A4">
      <w:pPr>
        <w:pStyle w:val="Listeafsnit"/>
        <w:numPr>
          <w:ilvl w:val="0"/>
          <w:numId w:val="2"/>
        </w:numPr>
        <w:rPr>
          <w:color w:val="000000" w:themeColor="text1"/>
        </w:rPr>
      </w:pPr>
      <w:r w:rsidRPr="00AA79D7">
        <w:rPr>
          <w:color w:val="000000" w:themeColor="text1"/>
        </w:rPr>
        <w:t>Faglig løsning- konklusion</w:t>
      </w:r>
    </w:p>
    <w:p w:rsidR="002C66B6" w:rsidRDefault="002C66B6" w:rsidP="002C66B6">
      <w:pPr>
        <w:rPr>
          <w:color w:val="000000" w:themeColor="text1"/>
        </w:rPr>
      </w:pPr>
    </w:p>
    <w:p w:rsidR="002C66B6" w:rsidRDefault="000D4D93" w:rsidP="002C66B6">
      <w:pPr>
        <w:rPr>
          <w:color w:val="4472C4" w:themeColor="accent1"/>
        </w:rPr>
      </w:pPr>
      <w:proofErr w:type="spellStart"/>
      <w:r>
        <w:rPr>
          <w:color w:val="4472C4" w:themeColor="accent1"/>
        </w:rPr>
        <w:t>Boblere</w:t>
      </w:r>
      <w:proofErr w:type="spellEnd"/>
    </w:p>
    <w:p w:rsidR="000D4D93" w:rsidRPr="000D4D93" w:rsidRDefault="000D4D93" w:rsidP="002C66B6">
      <w:pPr>
        <w:rPr>
          <w:color w:val="4472C4" w:themeColor="accent1"/>
        </w:rPr>
      </w:pPr>
    </w:p>
    <w:p w:rsidR="002C66B6" w:rsidRPr="000D4D93" w:rsidRDefault="007D0662" w:rsidP="007D0662">
      <w:pPr>
        <w:pStyle w:val="Listeafsnit"/>
        <w:numPr>
          <w:ilvl w:val="0"/>
          <w:numId w:val="7"/>
        </w:numPr>
        <w:rPr>
          <w:color w:val="4472C4" w:themeColor="accent1"/>
        </w:rPr>
      </w:pPr>
      <w:r w:rsidRPr="000D4D93">
        <w:rPr>
          <w:color w:val="4472C4" w:themeColor="accent1"/>
        </w:rPr>
        <w:t xml:space="preserve">Position </w:t>
      </w:r>
      <w:proofErr w:type="spellStart"/>
      <w:r w:rsidRPr="000D4D93">
        <w:rPr>
          <w:color w:val="4472C4" w:themeColor="accent1"/>
        </w:rPr>
        <w:t>paper</w:t>
      </w:r>
      <w:proofErr w:type="spellEnd"/>
    </w:p>
    <w:p w:rsidR="002C66B6" w:rsidRDefault="002C66B6" w:rsidP="002C66B6"/>
    <w:p w:rsidR="00AC0F82" w:rsidRDefault="00AC0F82">
      <w:pPr>
        <w:rPr>
          <w:color w:val="000000" w:themeColor="text1"/>
        </w:rPr>
      </w:pPr>
      <w:r>
        <w:rPr>
          <w:color w:val="000000" w:themeColor="text1"/>
        </w:rPr>
        <w:br w:type="page"/>
      </w:r>
    </w:p>
    <w:p w:rsidR="00D916A4" w:rsidRDefault="00965927" w:rsidP="00AC0F82">
      <w:pPr>
        <w:pStyle w:val="Overskrift2"/>
      </w:pPr>
      <w:bookmarkStart w:id="6" w:name="_Toc517250920"/>
      <w:r>
        <w:lastRenderedPageBreak/>
        <w:t xml:space="preserve">Bilag 1: </w:t>
      </w:r>
      <w:r w:rsidR="00AC0F82">
        <w:t xml:space="preserve">Oversigt over </w:t>
      </w:r>
      <w:proofErr w:type="gramStart"/>
      <w:r w:rsidR="00AC0F82">
        <w:t>faglig</w:t>
      </w:r>
      <w:proofErr w:type="gramEnd"/>
      <w:r w:rsidR="00AC0F82">
        <w:t xml:space="preserve"> mål og opgaver</w:t>
      </w:r>
      <w:bookmarkEnd w:id="6"/>
    </w:p>
    <w:p w:rsidR="00965927" w:rsidRDefault="00965927" w:rsidP="00965927"/>
    <w:p w:rsidR="00965927" w:rsidRDefault="00965927" w:rsidP="00965927">
      <w:pPr>
        <w:autoSpaceDE w:val="0"/>
        <w:autoSpaceDN w:val="0"/>
        <w:adjustRightInd w:val="0"/>
        <w:spacing w:after="240" w:line="280" w:lineRule="atLeast"/>
        <w:rPr>
          <w:rFonts w:ascii="Times" w:hAnsi="Times" w:cs="Times"/>
          <w:color w:val="000000"/>
        </w:rPr>
      </w:pPr>
      <w:r>
        <w:rPr>
          <w:rFonts w:ascii="Tahoma" w:hAnsi="Tahoma" w:cs="Tahoma"/>
          <w:color w:val="000000"/>
        </w:rPr>
        <w:t xml:space="preserve">Faglige mål A: Eleverne skal kunne: </w:t>
      </w:r>
    </w:p>
    <w:p w:rsidR="00965927" w:rsidRPr="00527BC7" w:rsidRDefault="00965927" w:rsidP="00965927">
      <w:pPr>
        <w:pStyle w:val="Listeafsnit"/>
        <w:numPr>
          <w:ilvl w:val="0"/>
          <w:numId w:val="5"/>
        </w:numPr>
        <w:autoSpaceDE w:val="0"/>
        <w:autoSpaceDN w:val="0"/>
        <w:adjustRightInd w:val="0"/>
        <w:spacing w:after="240" w:line="280" w:lineRule="atLeast"/>
        <w:rPr>
          <w:rFonts w:ascii="Times" w:hAnsi="Times" w:cs="Times"/>
          <w:color w:val="000000"/>
        </w:rPr>
      </w:pPr>
      <w:r w:rsidRPr="00527BC7">
        <w:rPr>
          <w:rFonts w:ascii="Tahoma" w:hAnsi="Tahoma" w:cs="Tahoma"/>
          <w:color w:val="000000"/>
        </w:rPr>
        <w:t xml:space="preserve">afgøre, hvilke forhold der har betydning for den samfundsøkonomiske udvikling set i et nationalt, et europæisk og et globalt perspektiv og derigennem demonstrere viden om fagets identitet og metoder </w:t>
      </w:r>
    </w:p>
    <w:p w:rsidR="00965927" w:rsidRPr="00527BC7" w:rsidRDefault="00965927" w:rsidP="00965927">
      <w:pPr>
        <w:pStyle w:val="Listeafsnit"/>
        <w:numPr>
          <w:ilvl w:val="0"/>
          <w:numId w:val="5"/>
        </w:numPr>
        <w:autoSpaceDE w:val="0"/>
        <w:autoSpaceDN w:val="0"/>
        <w:adjustRightInd w:val="0"/>
        <w:spacing w:after="240" w:line="280" w:lineRule="atLeast"/>
        <w:rPr>
          <w:rFonts w:ascii="Times" w:hAnsi="Times" w:cs="Times"/>
          <w:color w:val="000000"/>
        </w:rPr>
      </w:pPr>
      <w:r w:rsidRPr="00527BC7">
        <w:rPr>
          <w:rFonts w:ascii="Tahoma" w:hAnsi="Tahoma" w:cs="Tahoma"/>
          <w:color w:val="000000"/>
        </w:rPr>
        <w:t xml:space="preserve">identificere, formulere og behandle de samfundsøkonomiske udfordringer, der knytter sig til samfundets økonomiske ubalancer og den økonomiske vækst </w:t>
      </w:r>
    </w:p>
    <w:p w:rsidR="00965927" w:rsidRPr="00527BC7" w:rsidRDefault="00965927" w:rsidP="00965927">
      <w:pPr>
        <w:pStyle w:val="Listeafsnit"/>
        <w:numPr>
          <w:ilvl w:val="0"/>
          <w:numId w:val="5"/>
        </w:numPr>
        <w:autoSpaceDE w:val="0"/>
        <w:autoSpaceDN w:val="0"/>
        <w:adjustRightInd w:val="0"/>
        <w:spacing w:after="240" w:line="280" w:lineRule="atLeast"/>
        <w:rPr>
          <w:rFonts w:ascii="Times" w:hAnsi="Times" w:cs="Times"/>
          <w:color w:val="000000"/>
        </w:rPr>
      </w:pPr>
      <w:r w:rsidRPr="00527BC7">
        <w:rPr>
          <w:rFonts w:ascii="Tahoma" w:hAnsi="Tahoma" w:cs="Tahoma"/>
          <w:color w:val="000000"/>
        </w:rPr>
        <w:t xml:space="preserve">anvende samfundsøkonomisk teori, modeller og empiri til undersøgelse af de samfundsøkonomiske udfordringer </w:t>
      </w:r>
    </w:p>
    <w:p w:rsidR="00965927" w:rsidRPr="00527BC7" w:rsidRDefault="00965927" w:rsidP="00965927">
      <w:pPr>
        <w:pStyle w:val="Listeafsnit"/>
        <w:numPr>
          <w:ilvl w:val="0"/>
          <w:numId w:val="5"/>
        </w:numPr>
        <w:autoSpaceDE w:val="0"/>
        <w:autoSpaceDN w:val="0"/>
        <w:adjustRightInd w:val="0"/>
        <w:spacing w:after="240" w:line="280" w:lineRule="atLeast"/>
        <w:rPr>
          <w:rFonts w:ascii="Times" w:hAnsi="Times" w:cs="Times"/>
          <w:color w:val="000000"/>
        </w:rPr>
      </w:pPr>
      <w:r w:rsidRPr="00527BC7">
        <w:rPr>
          <w:rFonts w:ascii="Tahoma" w:hAnsi="Tahoma" w:cs="Tahoma"/>
          <w:color w:val="000000"/>
        </w:rPr>
        <w:t xml:space="preserve">udarbejde et samfundsøkonomisk ræsonnement, herunder kunne forklare sammenhænge mellem en række samfundsøkonomiske forhold med udgangspunkt i empiriske data </w:t>
      </w:r>
    </w:p>
    <w:p w:rsidR="00965927" w:rsidRPr="00527BC7" w:rsidRDefault="00965927" w:rsidP="00965927">
      <w:pPr>
        <w:pStyle w:val="Listeafsnit"/>
        <w:numPr>
          <w:ilvl w:val="0"/>
          <w:numId w:val="5"/>
        </w:numPr>
        <w:autoSpaceDE w:val="0"/>
        <w:autoSpaceDN w:val="0"/>
        <w:adjustRightInd w:val="0"/>
        <w:spacing w:after="240" w:line="280" w:lineRule="atLeast"/>
        <w:rPr>
          <w:rFonts w:ascii="Times" w:hAnsi="Times" w:cs="Times"/>
          <w:color w:val="000000"/>
        </w:rPr>
      </w:pPr>
      <w:r w:rsidRPr="00527BC7">
        <w:rPr>
          <w:rFonts w:ascii="Tahoma" w:hAnsi="Tahoma" w:cs="Tahoma"/>
          <w:color w:val="000000"/>
        </w:rPr>
        <w:t xml:space="preserve">indsamle, bearbejde og præsentere samfundsøkonomiske informationer til brug for undersøgelser, vurdere informationernes troværdighed og relevans, samt udvikle og vurdere innovative løsninger, herunder i samspil med andre fag </w:t>
      </w:r>
    </w:p>
    <w:p w:rsidR="00965927" w:rsidRPr="00527BC7" w:rsidRDefault="00965927" w:rsidP="00965927">
      <w:pPr>
        <w:pStyle w:val="Listeafsnit"/>
        <w:numPr>
          <w:ilvl w:val="0"/>
          <w:numId w:val="5"/>
        </w:numPr>
        <w:autoSpaceDE w:val="0"/>
        <w:autoSpaceDN w:val="0"/>
        <w:adjustRightInd w:val="0"/>
        <w:spacing w:after="240" w:line="280" w:lineRule="atLeast"/>
        <w:rPr>
          <w:rFonts w:ascii="Tahoma" w:hAnsi="Tahoma" w:cs="Tahoma"/>
          <w:color w:val="000000"/>
        </w:rPr>
      </w:pPr>
      <w:r w:rsidRPr="00527BC7">
        <w:rPr>
          <w:rFonts w:ascii="Tahoma" w:hAnsi="Tahoma" w:cs="Tahoma"/>
          <w:color w:val="000000"/>
        </w:rPr>
        <w:t xml:space="preserve">fortolke og formidle viden om nationale og internationale samfundsøkonomiske forhold </w:t>
      </w:r>
    </w:p>
    <w:p w:rsidR="00965927" w:rsidRPr="00527BC7" w:rsidRDefault="00965927" w:rsidP="00965927">
      <w:pPr>
        <w:pStyle w:val="Listeafsnit"/>
        <w:numPr>
          <w:ilvl w:val="0"/>
          <w:numId w:val="5"/>
        </w:numPr>
        <w:autoSpaceDE w:val="0"/>
        <w:autoSpaceDN w:val="0"/>
        <w:adjustRightInd w:val="0"/>
        <w:spacing w:after="240" w:line="280" w:lineRule="atLeast"/>
        <w:rPr>
          <w:rFonts w:ascii="Times" w:hAnsi="Times" w:cs="Times"/>
          <w:color w:val="000000"/>
        </w:rPr>
      </w:pPr>
      <w:r w:rsidRPr="00527BC7">
        <w:rPr>
          <w:rFonts w:ascii="Tahoma" w:hAnsi="Tahoma" w:cs="Tahoma"/>
          <w:color w:val="000000"/>
        </w:rPr>
        <w:t xml:space="preserve">udvælge og anvende relevante matematiske og statistiske redskaber og it-værktøjer. </w:t>
      </w:r>
    </w:p>
    <w:p w:rsidR="00965927" w:rsidRDefault="00965927">
      <w:r>
        <w:br w:type="page"/>
      </w:r>
    </w:p>
    <w:p w:rsidR="00965927" w:rsidRPr="00965927" w:rsidRDefault="00965927" w:rsidP="00965927">
      <w:r>
        <w:lastRenderedPageBreak/>
        <w:t>Herunder er de faglige mål placeret som a til og opgaverne nedad fra 1a til notatet. Afkrydsningen er et forsøg på at angive i hvilken udstrækning de vil blive udprøvet i målene ved de enkelte delopgaver.</w:t>
      </w:r>
    </w:p>
    <w:p w:rsidR="00D916A4" w:rsidRDefault="00D916A4" w:rsidP="00D916A4">
      <w:pPr>
        <w:rPr>
          <w:color w:val="000000" w:themeColor="text1"/>
        </w:rPr>
      </w:pPr>
    </w:p>
    <w:tbl>
      <w:tblPr>
        <w:tblStyle w:val="Tabel-Gitter"/>
        <w:tblW w:w="9622" w:type="dxa"/>
        <w:tblLook w:val="04A0" w:firstRow="1" w:lastRow="0" w:firstColumn="1" w:lastColumn="0" w:noHBand="0" w:noVBand="1"/>
      </w:tblPr>
      <w:tblGrid>
        <w:gridCol w:w="1202"/>
        <w:gridCol w:w="1202"/>
        <w:gridCol w:w="1203"/>
        <w:gridCol w:w="1203"/>
        <w:gridCol w:w="1203"/>
        <w:gridCol w:w="1203"/>
        <w:gridCol w:w="1203"/>
        <w:gridCol w:w="1203"/>
      </w:tblGrid>
      <w:tr w:rsidR="00D916A4" w:rsidTr="0042532B">
        <w:tc>
          <w:tcPr>
            <w:tcW w:w="1202" w:type="dxa"/>
          </w:tcPr>
          <w:p w:rsidR="00D916A4" w:rsidRDefault="00D916A4" w:rsidP="00C16C24">
            <w:pPr>
              <w:rPr>
                <w:color w:val="000000" w:themeColor="text1"/>
              </w:rPr>
            </w:pPr>
          </w:p>
        </w:tc>
        <w:tc>
          <w:tcPr>
            <w:tcW w:w="1202" w:type="dxa"/>
          </w:tcPr>
          <w:p w:rsidR="00D916A4" w:rsidRDefault="00D916A4" w:rsidP="00C16C24">
            <w:pPr>
              <w:rPr>
                <w:color w:val="000000" w:themeColor="text1"/>
              </w:rPr>
            </w:pPr>
            <w:r>
              <w:rPr>
                <w:color w:val="000000" w:themeColor="text1"/>
              </w:rPr>
              <w:t>a</w:t>
            </w:r>
          </w:p>
        </w:tc>
        <w:tc>
          <w:tcPr>
            <w:tcW w:w="1203" w:type="dxa"/>
          </w:tcPr>
          <w:p w:rsidR="00D916A4" w:rsidRDefault="00D916A4" w:rsidP="00C16C24">
            <w:pPr>
              <w:rPr>
                <w:color w:val="000000" w:themeColor="text1"/>
              </w:rPr>
            </w:pPr>
            <w:r>
              <w:rPr>
                <w:color w:val="000000" w:themeColor="text1"/>
              </w:rPr>
              <w:t>b</w:t>
            </w:r>
          </w:p>
        </w:tc>
        <w:tc>
          <w:tcPr>
            <w:tcW w:w="1203" w:type="dxa"/>
          </w:tcPr>
          <w:p w:rsidR="00D916A4" w:rsidRDefault="00D916A4" w:rsidP="00C16C24">
            <w:pPr>
              <w:rPr>
                <w:color w:val="000000" w:themeColor="text1"/>
              </w:rPr>
            </w:pPr>
            <w:r>
              <w:rPr>
                <w:color w:val="000000" w:themeColor="text1"/>
              </w:rPr>
              <w:t>c</w:t>
            </w:r>
          </w:p>
        </w:tc>
        <w:tc>
          <w:tcPr>
            <w:tcW w:w="1203" w:type="dxa"/>
          </w:tcPr>
          <w:p w:rsidR="00D916A4" w:rsidRDefault="00D916A4" w:rsidP="00C16C24">
            <w:pPr>
              <w:rPr>
                <w:color w:val="000000" w:themeColor="text1"/>
              </w:rPr>
            </w:pPr>
            <w:r>
              <w:rPr>
                <w:color w:val="000000" w:themeColor="text1"/>
              </w:rPr>
              <w:t>d</w:t>
            </w:r>
          </w:p>
        </w:tc>
        <w:tc>
          <w:tcPr>
            <w:tcW w:w="1203" w:type="dxa"/>
          </w:tcPr>
          <w:p w:rsidR="00D916A4" w:rsidRDefault="00D916A4" w:rsidP="00C16C24">
            <w:pPr>
              <w:rPr>
                <w:color w:val="000000" w:themeColor="text1"/>
              </w:rPr>
            </w:pPr>
            <w:r>
              <w:rPr>
                <w:color w:val="000000" w:themeColor="text1"/>
              </w:rPr>
              <w:t>e</w:t>
            </w:r>
          </w:p>
        </w:tc>
        <w:tc>
          <w:tcPr>
            <w:tcW w:w="1203" w:type="dxa"/>
          </w:tcPr>
          <w:p w:rsidR="00D916A4" w:rsidRDefault="00D916A4" w:rsidP="00C16C24">
            <w:pPr>
              <w:rPr>
                <w:color w:val="000000" w:themeColor="text1"/>
              </w:rPr>
            </w:pPr>
            <w:r>
              <w:rPr>
                <w:color w:val="000000" w:themeColor="text1"/>
              </w:rPr>
              <w:t>f</w:t>
            </w:r>
          </w:p>
        </w:tc>
        <w:tc>
          <w:tcPr>
            <w:tcW w:w="1203" w:type="dxa"/>
          </w:tcPr>
          <w:p w:rsidR="00D916A4" w:rsidRDefault="00D916A4" w:rsidP="00C16C24">
            <w:pPr>
              <w:rPr>
                <w:color w:val="000000" w:themeColor="text1"/>
              </w:rPr>
            </w:pPr>
            <w:r>
              <w:rPr>
                <w:color w:val="000000" w:themeColor="text1"/>
              </w:rPr>
              <w:t>g</w:t>
            </w:r>
          </w:p>
        </w:tc>
      </w:tr>
      <w:tr w:rsidR="00D916A4" w:rsidTr="0042532B">
        <w:tc>
          <w:tcPr>
            <w:tcW w:w="9622" w:type="dxa"/>
            <w:gridSpan w:val="8"/>
          </w:tcPr>
          <w:p w:rsidR="00D916A4" w:rsidRDefault="0042532B" w:rsidP="00C16C24">
            <w:pPr>
              <w:jc w:val="center"/>
              <w:rPr>
                <w:color w:val="000000" w:themeColor="text1"/>
              </w:rPr>
            </w:pPr>
            <w:r>
              <w:rPr>
                <w:color w:val="000000" w:themeColor="text1"/>
              </w:rPr>
              <w:t xml:space="preserve">Opgave </w:t>
            </w:r>
            <w:r w:rsidR="00D916A4">
              <w:rPr>
                <w:color w:val="000000" w:themeColor="text1"/>
              </w:rPr>
              <w:t>1</w:t>
            </w:r>
          </w:p>
        </w:tc>
      </w:tr>
      <w:tr w:rsidR="00D916A4" w:rsidTr="0042532B">
        <w:tc>
          <w:tcPr>
            <w:tcW w:w="1202" w:type="dxa"/>
          </w:tcPr>
          <w:p w:rsidR="00D916A4" w:rsidRDefault="00D916A4" w:rsidP="00C16C24">
            <w:pPr>
              <w:rPr>
                <w:color w:val="000000" w:themeColor="text1"/>
              </w:rPr>
            </w:pPr>
            <w:r>
              <w:rPr>
                <w:color w:val="000000" w:themeColor="text1"/>
              </w:rPr>
              <w:t>1a</w:t>
            </w:r>
          </w:p>
        </w:tc>
        <w:tc>
          <w:tcPr>
            <w:tcW w:w="1202" w:type="dxa"/>
          </w:tcPr>
          <w:p w:rsidR="00D916A4" w:rsidRDefault="00D916A4" w:rsidP="006C7CF5">
            <w:pPr>
              <w:jc w:val="center"/>
              <w:rPr>
                <w:color w:val="000000" w:themeColor="text1"/>
              </w:rPr>
            </w:pPr>
          </w:p>
        </w:tc>
        <w:tc>
          <w:tcPr>
            <w:tcW w:w="1203" w:type="dxa"/>
          </w:tcPr>
          <w:p w:rsidR="00D916A4" w:rsidRDefault="00D916A4" w:rsidP="006C7CF5">
            <w:pPr>
              <w:jc w:val="center"/>
              <w:rPr>
                <w:color w:val="000000" w:themeColor="text1"/>
              </w:rPr>
            </w:pPr>
          </w:p>
        </w:tc>
        <w:tc>
          <w:tcPr>
            <w:tcW w:w="1203" w:type="dxa"/>
          </w:tcPr>
          <w:p w:rsidR="00D916A4" w:rsidRDefault="00D916A4" w:rsidP="006C7CF5">
            <w:pPr>
              <w:jc w:val="center"/>
              <w:rPr>
                <w:color w:val="000000" w:themeColor="text1"/>
              </w:rPr>
            </w:pPr>
          </w:p>
        </w:tc>
        <w:tc>
          <w:tcPr>
            <w:tcW w:w="1203" w:type="dxa"/>
          </w:tcPr>
          <w:p w:rsidR="00D916A4" w:rsidRDefault="00D916A4" w:rsidP="006C7CF5">
            <w:pPr>
              <w:jc w:val="center"/>
              <w:rPr>
                <w:color w:val="000000" w:themeColor="text1"/>
              </w:rPr>
            </w:pPr>
          </w:p>
        </w:tc>
        <w:tc>
          <w:tcPr>
            <w:tcW w:w="1203" w:type="dxa"/>
          </w:tcPr>
          <w:p w:rsidR="00D916A4" w:rsidRDefault="006C7CF5" w:rsidP="006C7CF5">
            <w:pPr>
              <w:jc w:val="center"/>
              <w:rPr>
                <w:color w:val="000000" w:themeColor="text1"/>
              </w:rPr>
            </w:pPr>
            <w:r>
              <w:rPr>
                <w:color w:val="000000" w:themeColor="text1"/>
              </w:rPr>
              <w:t>X</w:t>
            </w:r>
          </w:p>
        </w:tc>
        <w:tc>
          <w:tcPr>
            <w:tcW w:w="1203" w:type="dxa"/>
          </w:tcPr>
          <w:p w:rsidR="00D916A4" w:rsidRDefault="00D916A4" w:rsidP="006C7CF5">
            <w:pPr>
              <w:jc w:val="center"/>
              <w:rPr>
                <w:color w:val="000000" w:themeColor="text1"/>
              </w:rPr>
            </w:pPr>
          </w:p>
        </w:tc>
        <w:tc>
          <w:tcPr>
            <w:tcW w:w="1203" w:type="dxa"/>
          </w:tcPr>
          <w:p w:rsidR="00D916A4" w:rsidRDefault="00AD5831" w:rsidP="006C7CF5">
            <w:pPr>
              <w:jc w:val="center"/>
              <w:rPr>
                <w:color w:val="000000" w:themeColor="text1"/>
              </w:rPr>
            </w:pPr>
            <w:r>
              <w:rPr>
                <w:color w:val="000000" w:themeColor="text1"/>
              </w:rPr>
              <w:t>X</w:t>
            </w:r>
          </w:p>
        </w:tc>
      </w:tr>
      <w:tr w:rsidR="00D916A4" w:rsidTr="0042532B">
        <w:tc>
          <w:tcPr>
            <w:tcW w:w="1202" w:type="dxa"/>
          </w:tcPr>
          <w:p w:rsidR="00D916A4" w:rsidRDefault="00D916A4" w:rsidP="00C16C24">
            <w:pPr>
              <w:rPr>
                <w:color w:val="000000" w:themeColor="text1"/>
              </w:rPr>
            </w:pPr>
            <w:r>
              <w:rPr>
                <w:color w:val="000000" w:themeColor="text1"/>
              </w:rPr>
              <w:t>1b</w:t>
            </w:r>
          </w:p>
        </w:tc>
        <w:tc>
          <w:tcPr>
            <w:tcW w:w="1202" w:type="dxa"/>
          </w:tcPr>
          <w:p w:rsidR="00D916A4" w:rsidRDefault="00D916A4" w:rsidP="006C7CF5">
            <w:pPr>
              <w:jc w:val="center"/>
              <w:rPr>
                <w:color w:val="000000" w:themeColor="text1"/>
              </w:rPr>
            </w:pPr>
          </w:p>
        </w:tc>
        <w:tc>
          <w:tcPr>
            <w:tcW w:w="1203" w:type="dxa"/>
          </w:tcPr>
          <w:p w:rsidR="00D916A4" w:rsidRDefault="00D916A4" w:rsidP="006C7CF5">
            <w:pPr>
              <w:jc w:val="center"/>
              <w:rPr>
                <w:color w:val="000000" w:themeColor="text1"/>
              </w:rPr>
            </w:pPr>
          </w:p>
        </w:tc>
        <w:tc>
          <w:tcPr>
            <w:tcW w:w="1203" w:type="dxa"/>
          </w:tcPr>
          <w:p w:rsidR="00D916A4" w:rsidRDefault="00D916A4" w:rsidP="006C7CF5">
            <w:pPr>
              <w:jc w:val="center"/>
              <w:rPr>
                <w:color w:val="000000" w:themeColor="text1"/>
              </w:rPr>
            </w:pPr>
          </w:p>
        </w:tc>
        <w:tc>
          <w:tcPr>
            <w:tcW w:w="1203" w:type="dxa"/>
          </w:tcPr>
          <w:p w:rsidR="00D916A4" w:rsidRDefault="006C7CF5" w:rsidP="006C7CF5">
            <w:pPr>
              <w:jc w:val="center"/>
              <w:rPr>
                <w:color w:val="000000" w:themeColor="text1"/>
              </w:rPr>
            </w:pPr>
            <w:r>
              <w:rPr>
                <w:color w:val="000000" w:themeColor="text1"/>
              </w:rPr>
              <w:t>X</w:t>
            </w:r>
          </w:p>
        </w:tc>
        <w:tc>
          <w:tcPr>
            <w:tcW w:w="1203" w:type="dxa"/>
          </w:tcPr>
          <w:p w:rsidR="00D916A4" w:rsidRDefault="00AD5831" w:rsidP="006C7CF5">
            <w:pPr>
              <w:jc w:val="center"/>
              <w:rPr>
                <w:color w:val="000000" w:themeColor="text1"/>
              </w:rPr>
            </w:pPr>
            <w:r>
              <w:rPr>
                <w:color w:val="000000" w:themeColor="text1"/>
              </w:rPr>
              <w:t>X</w:t>
            </w:r>
          </w:p>
        </w:tc>
        <w:tc>
          <w:tcPr>
            <w:tcW w:w="1203" w:type="dxa"/>
          </w:tcPr>
          <w:p w:rsidR="00D916A4" w:rsidRDefault="00D916A4" w:rsidP="006C7CF5">
            <w:pPr>
              <w:jc w:val="center"/>
              <w:rPr>
                <w:color w:val="000000" w:themeColor="text1"/>
              </w:rPr>
            </w:pPr>
          </w:p>
        </w:tc>
        <w:tc>
          <w:tcPr>
            <w:tcW w:w="1203" w:type="dxa"/>
          </w:tcPr>
          <w:p w:rsidR="00D916A4" w:rsidRDefault="00AD5831" w:rsidP="006C7CF5">
            <w:pPr>
              <w:jc w:val="center"/>
              <w:rPr>
                <w:color w:val="000000" w:themeColor="text1"/>
              </w:rPr>
            </w:pPr>
            <w:r>
              <w:rPr>
                <w:color w:val="000000" w:themeColor="text1"/>
              </w:rPr>
              <w:t>X</w:t>
            </w:r>
          </w:p>
        </w:tc>
      </w:tr>
      <w:tr w:rsidR="00D916A4" w:rsidTr="0042532B">
        <w:tc>
          <w:tcPr>
            <w:tcW w:w="1202" w:type="dxa"/>
          </w:tcPr>
          <w:p w:rsidR="00D916A4" w:rsidRDefault="00D916A4" w:rsidP="00C16C24">
            <w:pPr>
              <w:rPr>
                <w:color w:val="000000" w:themeColor="text1"/>
              </w:rPr>
            </w:pPr>
            <w:r>
              <w:rPr>
                <w:color w:val="000000" w:themeColor="text1"/>
              </w:rPr>
              <w:t>1c</w:t>
            </w:r>
          </w:p>
        </w:tc>
        <w:tc>
          <w:tcPr>
            <w:tcW w:w="1202" w:type="dxa"/>
          </w:tcPr>
          <w:p w:rsidR="00D916A4" w:rsidRDefault="00D916A4" w:rsidP="006C7CF5">
            <w:pPr>
              <w:jc w:val="center"/>
              <w:rPr>
                <w:color w:val="000000" w:themeColor="text1"/>
              </w:rPr>
            </w:pPr>
          </w:p>
        </w:tc>
        <w:tc>
          <w:tcPr>
            <w:tcW w:w="1203" w:type="dxa"/>
          </w:tcPr>
          <w:p w:rsidR="00D916A4" w:rsidRDefault="00D916A4" w:rsidP="006C7CF5">
            <w:pPr>
              <w:jc w:val="center"/>
              <w:rPr>
                <w:color w:val="000000" w:themeColor="text1"/>
              </w:rPr>
            </w:pPr>
          </w:p>
        </w:tc>
        <w:tc>
          <w:tcPr>
            <w:tcW w:w="1203" w:type="dxa"/>
          </w:tcPr>
          <w:p w:rsidR="00D916A4" w:rsidRDefault="00D916A4" w:rsidP="006C7CF5">
            <w:pPr>
              <w:jc w:val="center"/>
              <w:rPr>
                <w:color w:val="000000" w:themeColor="text1"/>
              </w:rPr>
            </w:pPr>
          </w:p>
        </w:tc>
        <w:tc>
          <w:tcPr>
            <w:tcW w:w="1203" w:type="dxa"/>
          </w:tcPr>
          <w:p w:rsidR="00D916A4" w:rsidRDefault="006C7CF5" w:rsidP="006C7CF5">
            <w:pPr>
              <w:jc w:val="center"/>
              <w:rPr>
                <w:color w:val="000000" w:themeColor="text1"/>
              </w:rPr>
            </w:pPr>
            <w:r>
              <w:rPr>
                <w:color w:val="000000" w:themeColor="text1"/>
              </w:rPr>
              <w:t>X</w:t>
            </w:r>
          </w:p>
        </w:tc>
        <w:tc>
          <w:tcPr>
            <w:tcW w:w="1203" w:type="dxa"/>
          </w:tcPr>
          <w:p w:rsidR="00D916A4" w:rsidRDefault="00D916A4" w:rsidP="006C7CF5">
            <w:pPr>
              <w:jc w:val="center"/>
              <w:rPr>
                <w:color w:val="000000" w:themeColor="text1"/>
              </w:rPr>
            </w:pPr>
          </w:p>
        </w:tc>
        <w:tc>
          <w:tcPr>
            <w:tcW w:w="1203" w:type="dxa"/>
          </w:tcPr>
          <w:p w:rsidR="00D916A4" w:rsidRDefault="00AD5831" w:rsidP="006C7CF5">
            <w:pPr>
              <w:jc w:val="center"/>
              <w:rPr>
                <w:color w:val="000000" w:themeColor="text1"/>
              </w:rPr>
            </w:pPr>
            <w:r>
              <w:rPr>
                <w:color w:val="000000" w:themeColor="text1"/>
              </w:rPr>
              <w:t>X</w:t>
            </w:r>
          </w:p>
        </w:tc>
        <w:tc>
          <w:tcPr>
            <w:tcW w:w="1203" w:type="dxa"/>
          </w:tcPr>
          <w:p w:rsidR="00D916A4" w:rsidRDefault="00D916A4" w:rsidP="006C7CF5">
            <w:pPr>
              <w:jc w:val="center"/>
              <w:rPr>
                <w:color w:val="000000" w:themeColor="text1"/>
              </w:rPr>
            </w:pPr>
          </w:p>
        </w:tc>
      </w:tr>
      <w:tr w:rsidR="00AC0F82" w:rsidTr="0042532B">
        <w:tc>
          <w:tcPr>
            <w:tcW w:w="1202" w:type="dxa"/>
          </w:tcPr>
          <w:p w:rsidR="00AC0F82" w:rsidRDefault="00AC0F82" w:rsidP="00C16C24">
            <w:pPr>
              <w:rPr>
                <w:color w:val="000000" w:themeColor="text1"/>
              </w:rPr>
            </w:pPr>
            <w:r>
              <w:rPr>
                <w:color w:val="000000" w:themeColor="text1"/>
              </w:rPr>
              <w:t>2a</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r>
      <w:tr w:rsidR="00AC0F82" w:rsidTr="0042532B">
        <w:tc>
          <w:tcPr>
            <w:tcW w:w="1202" w:type="dxa"/>
          </w:tcPr>
          <w:p w:rsidR="00AC0F82" w:rsidRDefault="00AC0F82" w:rsidP="00C16C24">
            <w:pPr>
              <w:rPr>
                <w:color w:val="000000" w:themeColor="text1"/>
              </w:rPr>
            </w:pPr>
            <w:r>
              <w:rPr>
                <w:color w:val="000000" w:themeColor="text1"/>
              </w:rPr>
              <w:t>2b</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r>
      <w:tr w:rsidR="00AC0F82" w:rsidTr="0042532B">
        <w:tc>
          <w:tcPr>
            <w:tcW w:w="1202" w:type="dxa"/>
          </w:tcPr>
          <w:p w:rsidR="00AC0F82" w:rsidRDefault="00AC0F82" w:rsidP="00C16C24">
            <w:pPr>
              <w:rPr>
                <w:color w:val="000000" w:themeColor="text1"/>
              </w:rPr>
            </w:pPr>
            <w:r>
              <w:rPr>
                <w:color w:val="000000" w:themeColor="text1"/>
              </w:rPr>
              <w:t>3a</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r>
      <w:tr w:rsidR="00AC0F82" w:rsidTr="0042532B">
        <w:tc>
          <w:tcPr>
            <w:tcW w:w="1202" w:type="dxa"/>
          </w:tcPr>
          <w:p w:rsidR="00AC0F82" w:rsidRDefault="00AC0F82" w:rsidP="00C16C24">
            <w:pPr>
              <w:rPr>
                <w:color w:val="000000" w:themeColor="text1"/>
              </w:rPr>
            </w:pPr>
            <w:r>
              <w:rPr>
                <w:color w:val="000000" w:themeColor="text1"/>
              </w:rPr>
              <w:t>3b</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r>
      <w:tr w:rsidR="00AC0F82" w:rsidTr="0042532B">
        <w:tc>
          <w:tcPr>
            <w:tcW w:w="1202" w:type="dxa"/>
          </w:tcPr>
          <w:p w:rsidR="00AC0F82" w:rsidRDefault="00AC0F82" w:rsidP="00C16C24">
            <w:pPr>
              <w:rPr>
                <w:color w:val="000000" w:themeColor="text1"/>
              </w:rPr>
            </w:pPr>
            <w:r>
              <w:rPr>
                <w:color w:val="000000" w:themeColor="text1"/>
              </w:rPr>
              <w:t>3c</w:t>
            </w:r>
          </w:p>
        </w:tc>
        <w:tc>
          <w:tcPr>
            <w:tcW w:w="1202"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r>
      <w:tr w:rsidR="0042532B" w:rsidTr="0042532B">
        <w:tc>
          <w:tcPr>
            <w:tcW w:w="9622" w:type="dxa"/>
            <w:gridSpan w:val="8"/>
          </w:tcPr>
          <w:p w:rsidR="0042532B" w:rsidRDefault="0042532B" w:rsidP="006C7CF5">
            <w:pPr>
              <w:jc w:val="center"/>
              <w:rPr>
                <w:color w:val="000000" w:themeColor="text1"/>
              </w:rPr>
            </w:pPr>
            <w:r>
              <w:rPr>
                <w:color w:val="000000" w:themeColor="text1"/>
              </w:rPr>
              <w:t>Opgave 2</w:t>
            </w:r>
          </w:p>
        </w:tc>
      </w:tr>
      <w:tr w:rsidR="00AC0F82" w:rsidTr="0042532B">
        <w:tc>
          <w:tcPr>
            <w:tcW w:w="1202" w:type="dxa"/>
          </w:tcPr>
          <w:p w:rsidR="00AC0F82" w:rsidRDefault="0042532B" w:rsidP="00C16C24">
            <w:pPr>
              <w:rPr>
                <w:color w:val="000000" w:themeColor="text1"/>
              </w:rPr>
            </w:pPr>
            <w:r>
              <w:rPr>
                <w:color w:val="000000" w:themeColor="text1"/>
              </w:rPr>
              <w:t>1a</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r>
      <w:tr w:rsidR="00AC0F82" w:rsidTr="0042532B">
        <w:tc>
          <w:tcPr>
            <w:tcW w:w="1202" w:type="dxa"/>
          </w:tcPr>
          <w:p w:rsidR="00AC0F82" w:rsidRDefault="0042532B" w:rsidP="00C16C24">
            <w:pPr>
              <w:rPr>
                <w:color w:val="000000" w:themeColor="text1"/>
              </w:rPr>
            </w:pPr>
            <w:r>
              <w:rPr>
                <w:color w:val="000000" w:themeColor="text1"/>
              </w:rPr>
              <w:t>1b</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r>
      <w:tr w:rsidR="00AC0F82" w:rsidTr="0042532B">
        <w:tc>
          <w:tcPr>
            <w:tcW w:w="1202" w:type="dxa"/>
          </w:tcPr>
          <w:p w:rsidR="00AC0F82" w:rsidRDefault="0042532B" w:rsidP="00C16C24">
            <w:pPr>
              <w:rPr>
                <w:color w:val="000000" w:themeColor="text1"/>
              </w:rPr>
            </w:pPr>
            <w:r>
              <w:rPr>
                <w:color w:val="000000" w:themeColor="text1"/>
              </w:rPr>
              <w:t>1c</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r>
      <w:tr w:rsidR="00AC0F82" w:rsidTr="0042532B">
        <w:tc>
          <w:tcPr>
            <w:tcW w:w="1202" w:type="dxa"/>
          </w:tcPr>
          <w:p w:rsidR="00AC0F82" w:rsidRDefault="00AC0F82" w:rsidP="00C16C24">
            <w:pPr>
              <w:rPr>
                <w:color w:val="000000" w:themeColor="text1"/>
              </w:rPr>
            </w:pPr>
            <w:r>
              <w:rPr>
                <w:color w:val="000000" w:themeColor="text1"/>
              </w:rPr>
              <w:t>2a</w:t>
            </w:r>
          </w:p>
        </w:tc>
        <w:tc>
          <w:tcPr>
            <w:tcW w:w="1202"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r>
      <w:tr w:rsidR="00AC0F82" w:rsidTr="0042532B">
        <w:tc>
          <w:tcPr>
            <w:tcW w:w="1202" w:type="dxa"/>
          </w:tcPr>
          <w:p w:rsidR="00AC0F82" w:rsidRDefault="00AC0F82" w:rsidP="00C16C24">
            <w:pPr>
              <w:rPr>
                <w:color w:val="000000" w:themeColor="text1"/>
              </w:rPr>
            </w:pPr>
            <w:r>
              <w:rPr>
                <w:color w:val="000000" w:themeColor="text1"/>
              </w:rPr>
              <w:t>2b</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r>
      <w:tr w:rsidR="00AC0F82" w:rsidTr="0042532B">
        <w:tc>
          <w:tcPr>
            <w:tcW w:w="1202" w:type="dxa"/>
          </w:tcPr>
          <w:p w:rsidR="00AC0F82" w:rsidRDefault="00AC0F82" w:rsidP="00C16C24">
            <w:pPr>
              <w:rPr>
                <w:color w:val="000000" w:themeColor="text1"/>
              </w:rPr>
            </w:pPr>
            <w:r>
              <w:rPr>
                <w:color w:val="000000" w:themeColor="text1"/>
              </w:rPr>
              <w:t>2c</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r>
      <w:tr w:rsidR="00AC0F82" w:rsidTr="0042532B">
        <w:tc>
          <w:tcPr>
            <w:tcW w:w="1202" w:type="dxa"/>
          </w:tcPr>
          <w:p w:rsidR="00AC0F82" w:rsidRDefault="00AC0F82" w:rsidP="00C16C24">
            <w:pPr>
              <w:rPr>
                <w:color w:val="000000" w:themeColor="text1"/>
              </w:rPr>
            </w:pPr>
            <w:r>
              <w:rPr>
                <w:color w:val="000000" w:themeColor="text1"/>
              </w:rPr>
              <w:t>3</w:t>
            </w:r>
            <w:r w:rsidR="0042532B">
              <w:rPr>
                <w:color w:val="000000" w:themeColor="text1"/>
              </w:rPr>
              <w:t>a</w:t>
            </w:r>
          </w:p>
        </w:tc>
        <w:tc>
          <w:tcPr>
            <w:tcW w:w="1202"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p>
        </w:tc>
      </w:tr>
      <w:tr w:rsidR="00AC0F82" w:rsidTr="0042532B">
        <w:tc>
          <w:tcPr>
            <w:tcW w:w="1202" w:type="dxa"/>
          </w:tcPr>
          <w:p w:rsidR="00AC0F82" w:rsidRDefault="0042532B" w:rsidP="00C16C24">
            <w:pPr>
              <w:rPr>
                <w:color w:val="000000" w:themeColor="text1"/>
              </w:rPr>
            </w:pPr>
            <w:r>
              <w:rPr>
                <w:color w:val="000000" w:themeColor="text1"/>
              </w:rPr>
              <w:t>3b</w:t>
            </w:r>
          </w:p>
        </w:tc>
        <w:tc>
          <w:tcPr>
            <w:tcW w:w="1202"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r>
      <w:tr w:rsidR="00AC0F82" w:rsidTr="0042532B">
        <w:tc>
          <w:tcPr>
            <w:tcW w:w="1202" w:type="dxa"/>
          </w:tcPr>
          <w:p w:rsidR="00AC0F82" w:rsidRDefault="0042532B" w:rsidP="00C16C24">
            <w:pPr>
              <w:rPr>
                <w:color w:val="000000" w:themeColor="text1"/>
              </w:rPr>
            </w:pPr>
            <w:r>
              <w:rPr>
                <w:color w:val="000000" w:themeColor="text1"/>
              </w:rPr>
              <w:t>3c</w:t>
            </w:r>
          </w:p>
        </w:tc>
        <w:tc>
          <w:tcPr>
            <w:tcW w:w="1202"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r>
      <w:tr w:rsidR="00AC0F82" w:rsidTr="0042532B">
        <w:tc>
          <w:tcPr>
            <w:tcW w:w="1202" w:type="dxa"/>
          </w:tcPr>
          <w:p w:rsidR="00AC0F82" w:rsidRDefault="0042532B" w:rsidP="00C16C24">
            <w:pPr>
              <w:rPr>
                <w:color w:val="000000" w:themeColor="text1"/>
              </w:rPr>
            </w:pPr>
            <w:r>
              <w:rPr>
                <w:color w:val="000000" w:themeColor="text1"/>
              </w:rPr>
              <w:t>4</w:t>
            </w:r>
          </w:p>
        </w:tc>
        <w:tc>
          <w:tcPr>
            <w:tcW w:w="1202"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c>
          <w:tcPr>
            <w:tcW w:w="1203" w:type="dxa"/>
          </w:tcPr>
          <w:p w:rsidR="00AC0F82" w:rsidRDefault="00AC0F82" w:rsidP="006C7CF5">
            <w:pPr>
              <w:jc w:val="center"/>
              <w:rPr>
                <w:color w:val="000000" w:themeColor="text1"/>
              </w:rPr>
            </w:pPr>
            <w:r>
              <w:rPr>
                <w:color w:val="000000" w:themeColor="text1"/>
              </w:rPr>
              <w:t>X</w:t>
            </w:r>
          </w:p>
        </w:tc>
      </w:tr>
      <w:tr w:rsidR="0042532B" w:rsidTr="0042532B">
        <w:tc>
          <w:tcPr>
            <w:tcW w:w="9622" w:type="dxa"/>
            <w:gridSpan w:val="8"/>
          </w:tcPr>
          <w:p w:rsidR="0042532B" w:rsidRDefault="0042532B" w:rsidP="00C16C24">
            <w:pPr>
              <w:jc w:val="center"/>
              <w:rPr>
                <w:color w:val="000000" w:themeColor="text1"/>
              </w:rPr>
            </w:pPr>
            <w:r>
              <w:rPr>
                <w:color w:val="000000" w:themeColor="text1"/>
              </w:rPr>
              <w:t>Opgave 3</w:t>
            </w:r>
          </w:p>
        </w:tc>
      </w:tr>
      <w:tr w:rsidR="00AC0F82" w:rsidTr="0042532B">
        <w:tc>
          <w:tcPr>
            <w:tcW w:w="1202" w:type="dxa"/>
          </w:tcPr>
          <w:p w:rsidR="00AC0F82" w:rsidRDefault="0042532B" w:rsidP="00C16C24">
            <w:pPr>
              <w:rPr>
                <w:color w:val="000000" w:themeColor="text1"/>
              </w:rPr>
            </w:pPr>
            <w:r>
              <w:rPr>
                <w:color w:val="000000" w:themeColor="text1"/>
              </w:rPr>
              <w:t>Notatet</w:t>
            </w:r>
          </w:p>
        </w:tc>
        <w:tc>
          <w:tcPr>
            <w:tcW w:w="1202" w:type="dxa"/>
          </w:tcPr>
          <w:p w:rsidR="00AC0F82" w:rsidRDefault="00AC0F82" w:rsidP="00C16C24">
            <w:pPr>
              <w:jc w:val="center"/>
              <w:rPr>
                <w:color w:val="000000" w:themeColor="text1"/>
              </w:rPr>
            </w:pPr>
            <w:r>
              <w:rPr>
                <w:color w:val="000000" w:themeColor="text1"/>
              </w:rPr>
              <w:t>X</w:t>
            </w:r>
          </w:p>
        </w:tc>
        <w:tc>
          <w:tcPr>
            <w:tcW w:w="1203" w:type="dxa"/>
          </w:tcPr>
          <w:p w:rsidR="00AC0F82" w:rsidRDefault="00AC0F82" w:rsidP="00C16C24">
            <w:pPr>
              <w:jc w:val="center"/>
              <w:rPr>
                <w:color w:val="000000" w:themeColor="text1"/>
              </w:rPr>
            </w:pPr>
            <w:r>
              <w:rPr>
                <w:color w:val="000000" w:themeColor="text1"/>
              </w:rPr>
              <w:t>X</w:t>
            </w:r>
          </w:p>
        </w:tc>
        <w:tc>
          <w:tcPr>
            <w:tcW w:w="1203" w:type="dxa"/>
          </w:tcPr>
          <w:p w:rsidR="00AC0F82" w:rsidRDefault="00AC0F82" w:rsidP="00C16C24">
            <w:pPr>
              <w:jc w:val="center"/>
              <w:rPr>
                <w:color w:val="000000" w:themeColor="text1"/>
              </w:rPr>
            </w:pPr>
            <w:r>
              <w:rPr>
                <w:color w:val="000000" w:themeColor="text1"/>
              </w:rPr>
              <w:t>X</w:t>
            </w:r>
          </w:p>
        </w:tc>
        <w:tc>
          <w:tcPr>
            <w:tcW w:w="1203" w:type="dxa"/>
          </w:tcPr>
          <w:p w:rsidR="00AC0F82" w:rsidRDefault="00AC0F82" w:rsidP="00C16C24">
            <w:pPr>
              <w:jc w:val="center"/>
              <w:rPr>
                <w:color w:val="000000" w:themeColor="text1"/>
              </w:rPr>
            </w:pPr>
            <w:r>
              <w:rPr>
                <w:color w:val="000000" w:themeColor="text1"/>
              </w:rPr>
              <w:t>X</w:t>
            </w:r>
          </w:p>
        </w:tc>
        <w:tc>
          <w:tcPr>
            <w:tcW w:w="1203" w:type="dxa"/>
          </w:tcPr>
          <w:p w:rsidR="00AC0F82" w:rsidRDefault="00AC0F82" w:rsidP="00C16C24">
            <w:pPr>
              <w:jc w:val="center"/>
              <w:rPr>
                <w:color w:val="000000" w:themeColor="text1"/>
              </w:rPr>
            </w:pPr>
            <w:r>
              <w:rPr>
                <w:color w:val="000000" w:themeColor="text1"/>
              </w:rPr>
              <w:t>X</w:t>
            </w:r>
          </w:p>
        </w:tc>
        <w:tc>
          <w:tcPr>
            <w:tcW w:w="1203" w:type="dxa"/>
          </w:tcPr>
          <w:p w:rsidR="00AC0F82" w:rsidRDefault="00AC0F82" w:rsidP="00C16C24">
            <w:pPr>
              <w:jc w:val="center"/>
              <w:rPr>
                <w:color w:val="000000" w:themeColor="text1"/>
              </w:rPr>
            </w:pPr>
            <w:r>
              <w:rPr>
                <w:color w:val="000000" w:themeColor="text1"/>
              </w:rPr>
              <w:t>X</w:t>
            </w:r>
          </w:p>
        </w:tc>
        <w:tc>
          <w:tcPr>
            <w:tcW w:w="1203" w:type="dxa"/>
          </w:tcPr>
          <w:p w:rsidR="00AC0F82" w:rsidRDefault="00AC0F82" w:rsidP="00C16C24">
            <w:pPr>
              <w:jc w:val="center"/>
              <w:rPr>
                <w:color w:val="000000" w:themeColor="text1"/>
              </w:rPr>
            </w:pPr>
            <w:r>
              <w:rPr>
                <w:color w:val="000000" w:themeColor="text1"/>
              </w:rPr>
              <w:t>X</w:t>
            </w:r>
          </w:p>
        </w:tc>
      </w:tr>
    </w:tbl>
    <w:p w:rsidR="00D916A4" w:rsidRPr="00AA79D7" w:rsidRDefault="00D916A4" w:rsidP="00D916A4">
      <w:pPr>
        <w:rPr>
          <w:color w:val="000000" w:themeColor="text1"/>
        </w:rPr>
      </w:pPr>
    </w:p>
    <w:p w:rsidR="00AE33FC" w:rsidRDefault="0010635E"/>
    <w:p w:rsidR="002C66B6" w:rsidRDefault="002C66B6" w:rsidP="002C66B6"/>
    <w:p w:rsidR="002C66B6" w:rsidRDefault="002C66B6"/>
    <w:sectPr w:rsidR="002C66B6" w:rsidSect="00E4361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F65"/>
    <w:multiLevelType w:val="hybridMultilevel"/>
    <w:tmpl w:val="2BBACFAA"/>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CA0CE6"/>
    <w:multiLevelType w:val="hybridMultilevel"/>
    <w:tmpl w:val="88A47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8A63CF2"/>
    <w:multiLevelType w:val="hybridMultilevel"/>
    <w:tmpl w:val="96D262D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F1644AD"/>
    <w:multiLevelType w:val="hybridMultilevel"/>
    <w:tmpl w:val="CDBE7C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FAD2ACE"/>
    <w:multiLevelType w:val="hybridMultilevel"/>
    <w:tmpl w:val="E44A73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28B0D14"/>
    <w:multiLevelType w:val="hybridMultilevel"/>
    <w:tmpl w:val="E44A73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7E426A6"/>
    <w:multiLevelType w:val="hybridMultilevel"/>
    <w:tmpl w:val="FE3E37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D452173"/>
    <w:multiLevelType w:val="hybridMultilevel"/>
    <w:tmpl w:val="022A5A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A4"/>
    <w:rsid w:val="000D4D93"/>
    <w:rsid w:val="0010635E"/>
    <w:rsid w:val="001431FF"/>
    <w:rsid w:val="002C66B6"/>
    <w:rsid w:val="002D158D"/>
    <w:rsid w:val="0042532B"/>
    <w:rsid w:val="00446F54"/>
    <w:rsid w:val="00456E12"/>
    <w:rsid w:val="00581624"/>
    <w:rsid w:val="006118C5"/>
    <w:rsid w:val="006C7CF5"/>
    <w:rsid w:val="006D103B"/>
    <w:rsid w:val="00726915"/>
    <w:rsid w:val="007C71FE"/>
    <w:rsid w:val="007D0662"/>
    <w:rsid w:val="00924287"/>
    <w:rsid w:val="00965927"/>
    <w:rsid w:val="009871F4"/>
    <w:rsid w:val="00992115"/>
    <w:rsid w:val="00992300"/>
    <w:rsid w:val="00A07D3D"/>
    <w:rsid w:val="00AC0F82"/>
    <w:rsid w:val="00AC13D0"/>
    <w:rsid w:val="00AD5831"/>
    <w:rsid w:val="00B36AD5"/>
    <w:rsid w:val="00BF40C8"/>
    <w:rsid w:val="00C93E49"/>
    <w:rsid w:val="00C966C6"/>
    <w:rsid w:val="00D916A4"/>
    <w:rsid w:val="00E03EE6"/>
    <w:rsid w:val="00E4361B"/>
    <w:rsid w:val="00FC17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A4"/>
  </w:style>
  <w:style w:type="paragraph" w:styleId="Overskrift1">
    <w:name w:val="heading 1"/>
    <w:basedOn w:val="Normal"/>
    <w:next w:val="Normal"/>
    <w:link w:val="Overskrift1Tegn"/>
    <w:uiPriority w:val="9"/>
    <w:qFormat/>
    <w:rsid w:val="00D916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C0F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916A4"/>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D916A4"/>
    <w:pPr>
      <w:ind w:left="720"/>
      <w:contextualSpacing/>
    </w:pPr>
  </w:style>
  <w:style w:type="table" w:styleId="Tabel-Gitter">
    <w:name w:val="Table Grid"/>
    <w:basedOn w:val="Tabel-Normal"/>
    <w:uiPriority w:val="39"/>
    <w:rsid w:val="00D9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C7CF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7CF5"/>
    <w:rPr>
      <w:rFonts w:ascii="Tahoma" w:hAnsi="Tahoma" w:cs="Tahoma"/>
      <w:sz w:val="16"/>
      <w:szCs w:val="16"/>
    </w:rPr>
  </w:style>
  <w:style w:type="character" w:customStyle="1" w:styleId="Overskrift2Tegn">
    <w:name w:val="Overskrift 2 Tegn"/>
    <w:basedOn w:val="Standardskrifttypeiafsnit"/>
    <w:link w:val="Overskrift2"/>
    <w:uiPriority w:val="9"/>
    <w:rsid w:val="00AC0F82"/>
    <w:rPr>
      <w:rFonts w:asciiTheme="majorHAnsi" w:eastAsiaTheme="majorEastAsia" w:hAnsiTheme="majorHAnsi" w:cstheme="majorBidi"/>
      <w:color w:val="2F5496" w:themeColor="accent1" w:themeShade="BF"/>
      <w:sz w:val="26"/>
      <w:szCs w:val="26"/>
    </w:rPr>
  </w:style>
  <w:style w:type="paragraph" w:styleId="Indholdsfortegnelse1">
    <w:name w:val="toc 1"/>
    <w:basedOn w:val="Normal"/>
    <w:next w:val="Normal"/>
    <w:autoRedefine/>
    <w:uiPriority w:val="39"/>
    <w:unhideWhenUsed/>
    <w:rsid w:val="00581624"/>
    <w:pPr>
      <w:spacing w:after="100"/>
    </w:pPr>
  </w:style>
  <w:style w:type="paragraph" w:styleId="Indholdsfortegnelse2">
    <w:name w:val="toc 2"/>
    <w:basedOn w:val="Normal"/>
    <w:next w:val="Normal"/>
    <w:autoRedefine/>
    <w:uiPriority w:val="39"/>
    <w:unhideWhenUsed/>
    <w:rsid w:val="00581624"/>
    <w:pPr>
      <w:spacing w:after="100"/>
      <w:ind w:left="240"/>
    </w:pPr>
  </w:style>
  <w:style w:type="character" w:styleId="Hyperlink">
    <w:name w:val="Hyperlink"/>
    <w:basedOn w:val="Standardskrifttypeiafsnit"/>
    <w:uiPriority w:val="99"/>
    <w:unhideWhenUsed/>
    <w:rsid w:val="005816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A4"/>
  </w:style>
  <w:style w:type="paragraph" w:styleId="Overskrift1">
    <w:name w:val="heading 1"/>
    <w:basedOn w:val="Normal"/>
    <w:next w:val="Normal"/>
    <w:link w:val="Overskrift1Tegn"/>
    <w:uiPriority w:val="9"/>
    <w:qFormat/>
    <w:rsid w:val="00D916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C0F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916A4"/>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D916A4"/>
    <w:pPr>
      <w:ind w:left="720"/>
      <w:contextualSpacing/>
    </w:pPr>
  </w:style>
  <w:style w:type="table" w:styleId="Tabel-Gitter">
    <w:name w:val="Table Grid"/>
    <w:basedOn w:val="Tabel-Normal"/>
    <w:uiPriority w:val="39"/>
    <w:rsid w:val="00D9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C7CF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7CF5"/>
    <w:rPr>
      <w:rFonts w:ascii="Tahoma" w:hAnsi="Tahoma" w:cs="Tahoma"/>
      <w:sz w:val="16"/>
      <w:szCs w:val="16"/>
    </w:rPr>
  </w:style>
  <w:style w:type="character" w:customStyle="1" w:styleId="Overskrift2Tegn">
    <w:name w:val="Overskrift 2 Tegn"/>
    <w:basedOn w:val="Standardskrifttypeiafsnit"/>
    <w:link w:val="Overskrift2"/>
    <w:uiPriority w:val="9"/>
    <w:rsid w:val="00AC0F82"/>
    <w:rPr>
      <w:rFonts w:asciiTheme="majorHAnsi" w:eastAsiaTheme="majorEastAsia" w:hAnsiTheme="majorHAnsi" w:cstheme="majorBidi"/>
      <w:color w:val="2F5496" w:themeColor="accent1" w:themeShade="BF"/>
      <w:sz w:val="26"/>
      <w:szCs w:val="26"/>
    </w:rPr>
  </w:style>
  <w:style w:type="paragraph" w:styleId="Indholdsfortegnelse1">
    <w:name w:val="toc 1"/>
    <w:basedOn w:val="Normal"/>
    <w:next w:val="Normal"/>
    <w:autoRedefine/>
    <w:uiPriority w:val="39"/>
    <w:unhideWhenUsed/>
    <w:rsid w:val="00581624"/>
    <w:pPr>
      <w:spacing w:after="100"/>
    </w:pPr>
  </w:style>
  <w:style w:type="paragraph" w:styleId="Indholdsfortegnelse2">
    <w:name w:val="toc 2"/>
    <w:basedOn w:val="Normal"/>
    <w:next w:val="Normal"/>
    <w:autoRedefine/>
    <w:uiPriority w:val="39"/>
    <w:unhideWhenUsed/>
    <w:rsid w:val="00581624"/>
    <w:pPr>
      <w:spacing w:after="100"/>
      <w:ind w:left="240"/>
    </w:pPr>
  </w:style>
  <w:style w:type="character" w:styleId="Hyperlink">
    <w:name w:val="Hyperlink"/>
    <w:basedOn w:val="Standardskrifttypeiafsnit"/>
    <w:uiPriority w:val="99"/>
    <w:unhideWhenUsed/>
    <w:rsid w:val="00581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1120</Words>
  <Characters>6832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Timm</dc:creator>
  <cp:lastModifiedBy>Pia Zeidler</cp:lastModifiedBy>
  <cp:revision>2</cp:revision>
  <cp:lastPrinted>2018-06-18T07:10:00Z</cp:lastPrinted>
  <dcterms:created xsi:type="dcterms:W3CDTF">2019-02-22T09:20:00Z</dcterms:created>
  <dcterms:modified xsi:type="dcterms:W3CDTF">2019-02-22T09:20:00Z</dcterms:modified>
</cp:coreProperties>
</file>