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7970"/>
      </w:tblGrid>
      <w:tr w:rsidR="00CE47E0" w:rsidRPr="006A1D68" w:rsidTr="00CE47E0">
        <w:trPr>
          <w:trHeight w:val="5382"/>
        </w:trPr>
        <w:tc>
          <w:tcPr>
            <w:tcW w:w="9780" w:type="dxa"/>
            <w:gridSpan w:val="2"/>
            <w:shd w:val="clear" w:color="auto" w:fill="EAF0DD"/>
          </w:tcPr>
          <w:p w:rsidR="00CE47E0" w:rsidRPr="00DA3A5A" w:rsidRDefault="00F27028" w:rsidP="00F27028">
            <w:pPr>
              <w:pStyle w:val="Overskrift1"/>
              <w:outlineLvl w:val="0"/>
            </w:pPr>
            <w:r>
              <w:t xml:space="preserve"> </w:t>
            </w:r>
            <w:r w:rsidR="00CE47E0" w:rsidRPr="00DA3A5A">
              <w:t>Skabelon til artikler, cases eller redskaber på emu.dk</w:t>
            </w:r>
          </w:p>
          <w:p w:rsidR="00CE47E0" w:rsidRPr="006B31A7" w:rsidRDefault="00CE47E0" w:rsidP="00E47E72">
            <w:pPr>
              <w:pStyle w:val="TableParagraph"/>
              <w:ind w:right="117"/>
              <w:rPr>
                <w:rFonts w:asciiTheme="majorHAnsi" w:hAnsiTheme="majorHAnsi" w:cstheme="majorHAnsi"/>
              </w:rPr>
            </w:pPr>
            <w:r w:rsidRPr="006B31A7">
              <w:rPr>
                <w:rFonts w:asciiTheme="majorHAnsi" w:hAnsiTheme="majorHAnsi" w:cstheme="majorHAnsi"/>
              </w:rPr>
              <w:t>Skabelonen er ment som en rettesnor for dig, der skal skrive tekster til emu.dk. Skabelonen gør ikke i sig selv teksten god, men den er vigtig i forhold til at gøre artikler, cases og redskaber ensartede og brugervenlige på emu.dk. Det er med andre ord vigtigt, at du forholder dig til skabelonen og også emus redaktionelle retningslinjer. Husk, at aflevere din tekst i en word-fil og henvend dig til din redaktør, hvis du er i tvivl.</w:t>
            </w:r>
          </w:p>
          <w:p w:rsidR="00CE47E0" w:rsidRDefault="00CE47E0" w:rsidP="00E47E72">
            <w:pPr>
              <w:pStyle w:val="TableParagraph"/>
              <w:spacing w:before="1"/>
              <w:ind w:right="4842"/>
              <w:rPr>
                <w:rStyle w:val="Overskrift2Tegn"/>
              </w:rPr>
            </w:pPr>
          </w:p>
          <w:p w:rsidR="00CE47E0" w:rsidRDefault="00CE47E0" w:rsidP="00E47E72">
            <w:pPr>
              <w:pStyle w:val="TableParagraph"/>
              <w:spacing w:before="1"/>
              <w:ind w:right="4842"/>
              <w:rPr>
                <w:rFonts w:asciiTheme="majorHAnsi" w:hAnsiTheme="majorHAnsi" w:cstheme="majorHAnsi"/>
                <w:b/>
              </w:rPr>
            </w:pPr>
            <w:r w:rsidRPr="00DA3A5A">
              <w:rPr>
                <w:rStyle w:val="Overskrift2Tegn"/>
              </w:rPr>
              <w:t>Eksempler art</w:t>
            </w:r>
            <w:r>
              <w:rPr>
                <w:rStyle w:val="Overskrift2Tegn"/>
              </w:rPr>
              <w:t xml:space="preserve">ikler, cases eller redskaber  </w:t>
            </w:r>
          </w:p>
          <w:p w:rsidR="00CE47E0" w:rsidRPr="006B31A7" w:rsidRDefault="00CE47E0" w:rsidP="006B31A7">
            <w:pPr>
              <w:pStyle w:val="TableParagraph"/>
              <w:rPr>
                <w:rFonts w:asciiTheme="majorHAnsi" w:hAnsiTheme="majorHAnsi" w:cstheme="majorHAnsi"/>
                <w:b/>
              </w:rPr>
            </w:pPr>
            <w:r w:rsidRPr="006B31A7">
              <w:rPr>
                <w:rFonts w:asciiTheme="majorHAnsi" w:hAnsiTheme="majorHAnsi" w:cstheme="majorHAnsi"/>
                <w:b/>
              </w:rPr>
              <w:t>FGU</w:t>
            </w:r>
          </w:p>
          <w:p w:rsidR="00CE47E0" w:rsidRPr="00DA3A5A" w:rsidRDefault="00CE47E0" w:rsidP="00E47E72">
            <w:pPr>
              <w:pStyle w:val="TableParagraph"/>
              <w:spacing w:line="247" w:lineRule="exact"/>
              <w:rPr>
                <w:rFonts w:asciiTheme="majorHAnsi" w:hAnsiTheme="majorHAnsi" w:cstheme="majorHAnsi"/>
              </w:rPr>
            </w:pPr>
            <w:r>
              <w:rPr>
                <w:rFonts w:asciiTheme="majorHAnsi" w:hAnsiTheme="majorHAnsi" w:cstheme="majorHAnsi"/>
              </w:rPr>
              <w:t xml:space="preserve">Artikel: </w:t>
            </w:r>
            <w:hyperlink r:id="rId5">
              <w:r w:rsidRPr="00DA3A5A">
                <w:rPr>
                  <w:rFonts w:asciiTheme="majorHAnsi" w:hAnsiTheme="majorHAnsi" w:cstheme="majorHAnsi"/>
                  <w:color w:val="0000FF"/>
                  <w:u w:val="single" w:color="0000FF"/>
                </w:rPr>
                <w:t>Bliv klogere på Forberedende Grunduddannelse</w:t>
              </w:r>
            </w:hyperlink>
          </w:p>
          <w:p w:rsidR="00CE47E0" w:rsidRPr="00DA3A5A" w:rsidRDefault="00CE47E0" w:rsidP="00E47E72">
            <w:pPr>
              <w:pStyle w:val="TableParagraph"/>
              <w:spacing w:before="2" w:line="247" w:lineRule="exact"/>
              <w:rPr>
                <w:rFonts w:asciiTheme="majorHAnsi" w:hAnsiTheme="majorHAnsi" w:cstheme="majorHAnsi"/>
              </w:rPr>
            </w:pPr>
            <w:r>
              <w:rPr>
                <w:rFonts w:asciiTheme="majorHAnsi" w:hAnsiTheme="majorHAnsi" w:cstheme="majorHAnsi"/>
              </w:rPr>
              <w:t xml:space="preserve">Redskab: </w:t>
            </w:r>
            <w:hyperlink r:id="rId6">
              <w:r w:rsidRPr="00DA3A5A">
                <w:rPr>
                  <w:rFonts w:asciiTheme="majorHAnsi" w:hAnsiTheme="majorHAnsi" w:cstheme="majorHAnsi"/>
                  <w:color w:val="0000FF"/>
                  <w:u w:val="single" w:color="0000FF"/>
                </w:rPr>
                <w:t>Helhedsorienteret undervisning – værktøj til tilrettelæggelse af undervisning</w:t>
              </w:r>
            </w:hyperlink>
          </w:p>
          <w:p w:rsidR="00CE47E0" w:rsidRPr="006B31A7" w:rsidRDefault="00CE47E0" w:rsidP="006B31A7">
            <w:pPr>
              <w:pStyle w:val="TableParagraph"/>
              <w:rPr>
                <w:rFonts w:asciiTheme="majorHAnsi" w:hAnsiTheme="majorHAnsi" w:cstheme="majorHAnsi"/>
                <w:b/>
              </w:rPr>
            </w:pPr>
            <w:r w:rsidRPr="006B31A7">
              <w:rPr>
                <w:rFonts w:asciiTheme="majorHAnsi" w:hAnsiTheme="majorHAnsi" w:cstheme="majorHAnsi"/>
                <w:b/>
              </w:rPr>
              <w:t>EUD</w:t>
            </w:r>
          </w:p>
          <w:p w:rsidR="00CE47E0" w:rsidRPr="00DA3A5A" w:rsidRDefault="00CE47E0" w:rsidP="00E47E72">
            <w:pPr>
              <w:pStyle w:val="TableParagraph"/>
              <w:spacing w:line="247" w:lineRule="exact"/>
              <w:rPr>
                <w:rFonts w:asciiTheme="majorHAnsi" w:hAnsiTheme="majorHAnsi" w:cstheme="majorHAnsi"/>
              </w:rPr>
            </w:pPr>
            <w:r>
              <w:rPr>
                <w:rFonts w:asciiTheme="majorHAnsi" w:hAnsiTheme="majorHAnsi" w:cstheme="majorHAnsi"/>
              </w:rPr>
              <w:t xml:space="preserve">Redskab: </w:t>
            </w:r>
            <w:hyperlink r:id="rId7">
              <w:r w:rsidRPr="00DA3A5A">
                <w:rPr>
                  <w:rFonts w:asciiTheme="majorHAnsi" w:hAnsiTheme="majorHAnsi" w:cstheme="majorHAnsi"/>
                  <w:color w:val="0000FF"/>
                  <w:u w:val="single" w:color="0000FF"/>
                </w:rPr>
                <w:t>Handlingsplan for Øget Gennemførelse: Kom godt i gang</w:t>
              </w:r>
            </w:hyperlink>
          </w:p>
          <w:p w:rsidR="00CE47E0" w:rsidRPr="00DA3A5A" w:rsidRDefault="00CE47E0" w:rsidP="00E47E72">
            <w:pPr>
              <w:pStyle w:val="TableParagraph"/>
              <w:rPr>
                <w:rFonts w:asciiTheme="majorHAnsi" w:hAnsiTheme="majorHAnsi" w:cstheme="majorHAnsi"/>
              </w:rPr>
            </w:pPr>
            <w:r>
              <w:rPr>
                <w:rFonts w:asciiTheme="majorHAnsi" w:hAnsiTheme="majorHAnsi" w:cstheme="majorHAnsi"/>
              </w:rPr>
              <w:t xml:space="preserve">Case: </w:t>
            </w:r>
            <w:hyperlink r:id="rId8">
              <w:r w:rsidRPr="00DA3A5A">
                <w:rPr>
                  <w:rFonts w:asciiTheme="majorHAnsi" w:hAnsiTheme="majorHAnsi" w:cstheme="majorHAnsi"/>
                  <w:color w:val="0000FF"/>
                  <w:u w:val="single" w:color="0000FF"/>
                </w:rPr>
                <w:t xml:space="preserve">Succes med tværfaglighed og helhedsorientering i </w:t>
              </w:r>
              <w:proofErr w:type="spellStart"/>
              <w:r w:rsidRPr="00DA3A5A">
                <w:rPr>
                  <w:rFonts w:asciiTheme="majorHAnsi" w:hAnsiTheme="majorHAnsi" w:cstheme="majorHAnsi"/>
                  <w:color w:val="0000FF"/>
                  <w:u w:val="single" w:color="0000FF"/>
                </w:rPr>
                <w:t>eux</w:t>
              </w:r>
              <w:proofErr w:type="spellEnd"/>
              <w:r w:rsidRPr="00DA3A5A">
                <w:rPr>
                  <w:rFonts w:asciiTheme="majorHAnsi" w:hAnsiTheme="majorHAnsi" w:cstheme="majorHAnsi"/>
                  <w:color w:val="0000FF"/>
                  <w:u w:val="single" w:color="0000FF"/>
                </w:rPr>
                <w:t>-landbrugsuddannelse</w:t>
              </w:r>
            </w:hyperlink>
          </w:p>
          <w:p w:rsidR="00CE47E0" w:rsidRPr="006B31A7" w:rsidRDefault="00CE47E0" w:rsidP="006B31A7">
            <w:pPr>
              <w:pStyle w:val="TableParagraph"/>
              <w:rPr>
                <w:rFonts w:asciiTheme="majorHAnsi" w:hAnsiTheme="majorHAnsi" w:cstheme="majorHAnsi"/>
                <w:b/>
              </w:rPr>
            </w:pPr>
            <w:r w:rsidRPr="006B31A7">
              <w:rPr>
                <w:rFonts w:asciiTheme="majorHAnsi" w:hAnsiTheme="majorHAnsi" w:cstheme="majorHAnsi"/>
                <w:b/>
              </w:rPr>
              <w:t>FVU/AVU</w:t>
            </w:r>
          </w:p>
          <w:p w:rsidR="006B31A7" w:rsidRDefault="00CE47E0" w:rsidP="00E47E72">
            <w:pPr>
              <w:pStyle w:val="TableParagraph"/>
              <w:spacing w:before="2"/>
              <w:ind w:right="112"/>
              <w:rPr>
                <w:rFonts w:asciiTheme="majorHAnsi" w:hAnsiTheme="majorHAnsi" w:cstheme="majorHAnsi"/>
                <w:color w:val="0000FF"/>
                <w:u w:val="single" w:color="0000FF"/>
              </w:rPr>
            </w:pPr>
            <w:r>
              <w:rPr>
                <w:rFonts w:asciiTheme="majorHAnsi" w:hAnsiTheme="majorHAnsi" w:cstheme="majorHAnsi"/>
              </w:rPr>
              <w:t xml:space="preserve">Artikler: </w:t>
            </w:r>
            <w:hyperlink r:id="rId9">
              <w:r w:rsidRPr="00DA3A5A">
                <w:rPr>
                  <w:rFonts w:asciiTheme="majorHAnsi" w:hAnsiTheme="majorHAnsi" w:cstheme="majorHAnsi"/>
                  <w:color w:val="0000FF"/>
                  <w:u w:val="single" w:color="0000FF"/>
                </w:rPr>
                <w:t>Hvorfor er det så vigtigt at inddrage kursisternes sproglige og kulturelle ressourcer i faget dansk som andetsprog</w:t>
              </w:r>
            </w:hyperlink>
            <w:r w:rsidRPr="00DA3A5A">
              <w:rPr>
                <w:rFonts w:asciiTheme="majorHAnsi" w:hAnsiTheme="majorHAnsi" w:cstheme="majorHAnsi"/>
                <w:color w:val="0000FF"/>
              </w:rPr>
              <w:t xml:space="preserve"> </w:t>
            </w:r>
            <w:hyperlink r:id="rId10">
              <w:r w:rsidRPr="00DA3A5A">
                <w:rPr>
                  <w:rFonts w:asciiTheme="majorHAnsi" w:hAnsiTheme="majorHAnsi" w:cstheme="majorHAnsi"/>
                  <w:color w:val="0000FF"/>
                  <w:u w:val="single" w:color="0000FF"/>
                </w:rPr>
                <w:t xml:space="preserve">på </w:t>
              </w:r>
              <w:proofErr w:type="spellStart"/>
              <w:r w:rsidRPr="00DA3A5A">
                <w:rPr>
                  <w:rFonts w:asciiTheme="majorHAnsi" w:hAnsiTheme="majorHAnsi" w:cstheme="majorHAnsi"/>
                  <w:color w:val="0000FF"/>
                  <w:u w:val="single" w:color="0000FF"/>
                </w:rPr>
                <w:t>avu</w:t>
              </w:r>
              <w:proofErr w:type="spellEnd"/>
              <w:r w:rsidRPr="00DA3A5A">
                <w:rPr>
                  <w:rFonts w:asciiTheme="majorHAnsi" w:hAnsiTheme="majorHAnsi" w:cstheme="majorHAnsi"/>
                  <w:color w:val="0000FF"/>
                  <w:u w:val="single" w:color="0000FF"/>
                </w:rPr>
                <w:t>?</w:t>
              </w:r>
            </w:hyperlink>
            <w:r>
              <w:rPr>
                <w:rFonts w:asciiTheme="majorHAnsi" w:hAnsiTheme="majorHAnsi" w:cstheme="majorHAnsi"/>
                <w:color w:val="0000FF"/>
                <w:u w:val="single" w:color="0000FF"/>
              </w:rPr>
              <w:t xml:space="preserve"> </w:t>
            </w:r>
          </w:p>
          <w:p w:rsidR="00CE47E0" w:rsidRPr="00DA3A5A" w:rsidRDefault="006963E4" w:rsidP="00E47E72">
            <w:pPr>
              <w:pStyle w:val="TableParagraph"/>
              <w:spacing w:before="2"/>
              <w:ind w:right="112"/>
              <w:rPr>
                <w:rFonts w:asciiTheme="majorHAnsi" w:hAnsiTheme="majorHAnsi" w:cstheme="majorHAnsi"/>
              </w:rPr>
            </w:pPr>
            <w:hyperlink r:id="rId11">
              <w:r w:rsidR="00CE47E0" w:rsidRPr="00DA3A5A">
                <w:rPr>
                  <w:rFonts w:asciiTheme="majorHAnsi" w:hAnsiTheme="majorHAnsi" w:cstheme="majorHAnsi"/>
                  <w:color w:val="0000FF"/>
                  <w:u w:val="single" w:color="0000FF"/>
                </w:rPr>
                <w:t xml:space="preserve">Sådan </w:t>
              </w:r>
              <w:proofErr w:type="spellStart"/>
              <w:r w:rsidR="00CE47E0" w:rsidRPr="00DA3A5A">
                <w:rPr>
                  <w:rFonts w:asciiTheme="majorHAnsi" w:hAnsiTheme="majorHAnsi" w:cstheme="majorHAnsi"/>
                  <w:color w:val="0000FF"/>
                  <w:u w:val="single" w:color="0000FF"/>
                </w:rPr>
                <w:t>stilladserer</w:t>
              </w:r>
              <w:proofErr w:type="spellEnd"/>
              <w:r w:rsidR="00CE47E0" w:rsidRPr="00DA3A5A">
                <w:rPr>
                  <w:rFonts w:asciiTheme="majorHAnsi" w:hAnsiTheme="majorHAnsi" w:cstheme="majorHAnsi"/>
                  <w:color w:val="0000FF"/>
                  <w:u w:val="single" w:color="0000FF"/>
                </w:rPr>
                <w:t xml:space="preserve"> du flersprogede kursisters skrivning</w:t>
              </w:r>
            </w:hyperlink>
          </w:p>
        </w:tc>
      </w:tr>
      <w:tr w:rsidR="00CE47E0" w:rsidRPr="00DA3A5A" w:rsidTr="006B31A7">
        <w:trPr>
          <w:trHeight w:val="823"/>
        </w:trPr>
        <w:tc>
          <w:tcPr>
            <w:tcW w:w="1810" w:type="dxa"/>
            <w:shd w:val="clear" w:color="auto" w:fill="EAF0DD"/>
          </w:tcPr>
          <w:p w:rsidR="00CE47E0" w:rsidRPr="00DA3A5A" w:rsidRDefault="00CE47E0" w:rsidP="00E47E72">
            <w:pPr>
              <w:pStyle w:val="TableParagraph"/>
              <w:rPr>
                <w:rFonts w:asciiTheme="majorHAnsi" w:hAnsiTheme="majorHAnsi" w:cstheme="majorHAnsi"/>
                <w:b/>
              </w:rPr>
            </w:pPr>
            <w:r w:rsidRPr="00DA3A5A">
              <w:rPr>
                <w:rFonts w:asciiTheme="majorHAnsi" w:hAnsiTheme="majorHAnsi" w:cstheme="majorHAnsi"/>
                <w:b/>
              </w:rPr>
              <w:t xml:space="preserve">Titel </w:t>
            </w:r>
          </w:p>
          <w:p w:rsidR="00CE47E0" w:rsidRPr="00DA3A5A" w:rsidRDefault="00CE47E0" w:rsidP="00E47E72">
            <w:pPr>
              <w:pStyle w:val="TableParagraph"/>
              <w:rPr>
                <w:rFonts w:asciiTheme="majorHAnsi" w:hAnsiTheme="majorHAnsi" w:cstheme="majorHAnsi"/>
              </w:rPr>
            </w:pPr>
            <w:r w:rsidRPr="00DA3A5A">
              <w:rPr>
                <w:rFonts w:asciiTheme="majorHAnsi" w:hAnsiTheme="majorHAnsi" w:cstheme="majorHAnsi"/>
              </w:rPr>
              <w:t>Max 75 anslag inkl. mellemrum.</w:t>
            </w:r>
          </w:p>
          <w:p w:rsidR="00CE47E0" w:rsidRPr="00DA3A5A" w:rsidRDefault="00CE47E0" w:rsidP="00E47E72">
            <w:pPr>
              <w:pStyle w:val="TableParagraph"/>
              <w:rPr>
                <w:rFonts w:asciiTheme="majorHAnsi" w:hAnsiTheme="majorHAnsi" w:cstheme="majorHAnsi"/>
                <w:b/>
              </w:rPr>
            </w:pPr>
          </w:p>
        </w:tc>
        <w:tc>
          <w:tcPr>
            <w:tcW w:w="7970" w:type="dxa"/>
          </w:tcPr>
          <w:p w:rsidR="00CE47E0" w:rsidRPr="00DA3A5A" w:rsidRDefault="00CE47E0" w:rsidP="00E47E72">
            <w:pPr>
              <w:pStyle w:val="TableParagraph"/>
              <w:numPr>
                <w:ilvl w:val="0"/>
                <w:numId w:val="4"/>
              </w:numPr>
              <w:tabs>
                <w:tab w:val="left" w:pos="828"/>
                <w:tab w:val="left" w:pos="829"/>
              </w:tabs>
              <w:spacing w:before="1"/>
              <w:ind w:hanging="362"/>
              <w:rPr>
                <w:rFonts w:asciiTheme="majorHAnsi" w:hAnsiTheme="majorHAnsi" w:cstheme="majorHAnsi"/>
              </w:rPr>
            </w:pPr>
            <w:r>
              <w:rPr>
                <w:rFonts w:asciiTheme="majorHAnsi" w:hAnsiTheme="majorHAnsi" w:cstheme="majorHAnsi"/>
              </w:rPr>
              <w:t>Sigende</w:t>
            </w:r>
            <w:r w:rsidRPr="00DA3A5A">
              <w:rPr>
                <w:rFonts w:asciiTheme="majorHAnsi" w:hAnsiTheme="majorHAnsi" w:cstheme="majorHAnsi"/>
              </w:rPr>
              <w:t xml:space="preserve"> og</w:t>
            </w:r>
            <w:r w:rsidRPr="00DA3A5A">
              <w:rPr>
                <w:rFonts w:asciiTheme="majorHAnsi" w:hAnsiTheme="majorHAnsi" w:cstheme="majorHAnsi"/>
                <w:spacing w:val="-5"/>
              </w:rPr>
              <w:t xml:space="preserve"> </w:t>
            </w:r>
            <w:r w:rsidRPr="00DA3A5A">
              <w:rPr>
                <w:rFonts w:asciiTheme="majorHAnsi" w:hAnsiTheme="majorHAnsi" w:cstheme="majorHAnsi"/>
              </w:rPr>
              <w:t>kort.</w:t>
            </w:r>
          </w:p>
        </w:tc>
      </w:tr>
      <w:tr w:rsidR="00CE47E0" w:rsidRPr="00DA3A5A" w:rsidTr="00E47E72">
        <w:trPr>
          <w:trHeight w:val="1652"/>
        </w:trPr>
        <w:tc>
          <w:tcPr>
            <w:tcW w:w="1810" w:type="dxa"/>
            <w:shd w:val="clear" w:color="auto" w:fill="EAF0DD"/>
          </w:tcPr>
          <w:p w:rsidR="00CE47E0" w:rsidRPr="00DA3A5A" w:rsidRDefault="00CE47E0" w:rsidP="00E47E72">
            <w:pPr>
              <w:pStyle w:val="TableParagraph"/>
              <w:rPr>
                <w:rFonts w:asciiTheme="majorHAnsi" w:hAnsiTheme="majorHAnsi" w:cstheme="majorHAnsi"/>
                <w:b/>
              </w:rPr>
            </w:pPr>
            <w:r w:rsidRPr="00DA3A5A">
              <w:rPr>
                <w:rFonts w:asciiTheme="majorHAnsi" w:hAnsiTheme="majorHAnsi" w:cstheme="majorHAnsi"/>
                <w:b/>
              </w:rPr>
              <w:t xml:space="preserve">Manchet </w:t>
            </w:r>
          </w:p>
          <w:p w:rsidR="00CE47E0" w:rsidRPr="00DA3A5A" w:rsidRDefault="00CE47E0" w:rsidP="00E47E72">
            <w:pPr>
              <w:pStyle w:val="TableParagraph"/>
              <w:rPr>
                <w:rFonts w:asciiTheme="majorHAnsi" w:hAnsiTheme="majorHAnsi" w:cstheme="majorHAnsi"/>
              </w:rPr>
            </w:pPr>
            <w:r w:rsidRPr="00DA3A5A">
              <w:rPr>
                <w:rFonts w:asciiTheme="majorHAnsi" w:hAnsiTheme="majorHAnsi" w:cstheme="majorHAnsi"/>
              </w:rPr>
              <w:t xml:space="preserve">Max </w:t>
            </w:r>
            <w:r>
              <w:rPr>
                <w:rFonts w:asciiTheme="majorHAnsi" w:hAnsiTheme="majorHAnsi" w:cstheme="majorHAnsi"/>
              </w:rPr>
              <w:t>210</w:t>
            </w:r>
            <w:r w:rsidRPr="00DA3A5A">
              <w:rPr>
                <w:rFonts w:asciiTheme="majorHAnsi" w:hAnsiTheme="majorHAnsi" w:cstheme="majorHAnsi"/>
              </w:rPr>
              <w:t xml:space="preserve"> anslag inkl.</w:t>
            </w:r>
            <w:r w:rsidRPr="00DA3A5A">
              <w:rPr>
                <w:rFonts w:asciiTheme="majorHAnsi" w:hAnsiTheme="majorHAnsi" w:cstheme="majorHAnsi"/>
                <w:spacing w:val="-3"/>
              </w:rPr>
              <w:t xml:space="preserve"> </w:t>
            </w:r>
            <w:r w:rsidRPr="00DA3A5A">
              <w:rPr>
                <w:rFonts w:asciiTheme="majorHAnsi" w:hAnsiTheme="majorHAnsi" w:cstheme="majorHAnsi"/>
              </w:rPr>
              <w:t>mellemrum.</w:t>
            </w:r>
          </w:p>
          <w:p w:rsidR="00CE47E0" w:rsidRPr="00DA3A5A" w:rsidRDefault="00CE47E0" w:rsidP="00E47E72">
            <w:pPr>
              <w:pStyle w:val="TableParagraph"/>
              <w:spacing w:before="2"/>
              <w:rPr>
                <w:rFonts w:asciiTheme="majorHAnsi" w:hAnsiTheme="majorHAnsi" w:cstheme="majorHAnsi"/>
                <w:b/>
              </w:rPr>
            </w:pPr>
          </w:p>
        </w:tc>
        <w:tc>
          <w:tcPr>
            <w:tcW w:w="7970" w:type="dxa"/>
          </w:tcPr>
          <w:p w:rsidR="00CE47E0" w:rsidRPr="00DA3A5A" w:rsidRDefault="00CE47E0" w:rsidP="00E47E72">
            <w:pPr>
              <w:pStyle w:val="TableParagraph"/>
              <w:numPr>
                <w:ilvl w:val="0"/>
                <w:numId w:val="3"/>
              </w:numPr>
              <w:tabs>
                <w:tab w:val="left" w:pos="829"/>
              </w:tabs>
              <w:spacing w:line="255" w:lineRule="exact"/>
              <w:ind w:hanging="362"/>
              <w:jc w:val="both"/>
              <w:rPr>
                <w:rFonts w:asciiTheme="majorHAnsi" w:hAnsiTheme="majorHAnsi" w:cstheme="majorHAnsi"/>
              </w:rPr>
            </w:pPr>
            <w:r w:rsidRPr="00DA3A5A">
              <w:rPr>
                <w:rFonts w:asciiTheme="majorHAnsi" w:hAnsiTheme="majorHAnsi" w:cstheme="majorHAnsi"/>
                <w:b/>
              </w:rPr>
              <w:t xml:space="preserve">Udfolder emnet kort. </w:t>
            </w:r>
            <w:r w:rsidRPr="00DA3A5A">
              <w:rPr>
                <w:rFonts w:asciiTheme="majorHAnsi" w:hAnsiTheme="majorHAnsi" w:cstheme="majorHAnsi"/>
              </w:rPr>
              <w:t>Giver læseren noget at glæde sig</w:t>
            </w:r>
            <w:r w:rsidRPr="00DA3A5A">
              <w:rPr>
                <w:rFonts w:asciiTheme="majorHAnsi" w:hAnsiTheme="majorHAnsi" w:cstheme="majorHAnsi"/>
                <w:spacing w:val="-9"/>
              </w:rPr>
              <w:t xml:space="preserve"> </w:t>
            </w:r>
            <w:r w:rsidRPr="00DA3A5A">
              <w:rPr>
                <w:rFonts w:asciiTheme="majorHAnsi" w:hAnsiTheme="majorHAnsi" w:cstheme="majorHAnsi"/>
              </w:rPr>
              <w:t>til.</w:t>
            </w:r>
          </w:p>
          <w:p w:rsidR="00CE47E0" w:rsidRPr="00DA3A5A" w:rsidRDefault="00CE47E0" w:rsidP="00E47E72">
            <w:pPr>
              <w:pStyle w:val="TableParagraph"/>
              <w:numPr>
                <w:ilvl w:val="0"/>
                <w:numId w:val="3"/>
              </w:numPr>
              <w:tabs>
                <w:tab w:val="left" w:pos="829"/>
              </w:tabs>
              <w:spacing w:before="1"/>
              <w:ind w:right="823"/>
              <w:jc w:val="both"/>
              <w:rPr>
                <w:rFonts w:asciiTheme="majorHAnsi" w:hAnsiTheme="majorHAnsi" w:cstheme="majorHAnsi"/>
              </w:rPr>
            </w:pPr>
            <w:r w:rsidRPr="00DA3A5A">
              <w:rPr>
                <w:rFonts w:asciiTheme="majorHAnsi" w:hAnsiTheme="majorHAnsi" w:cstheme="majorHAnsi"/>
                <w:b/>
              </w:rPr>
              <w:t xml:space="preserve">Besvar relevante </w:t>
            </w:r>
            <w:proofErr w:type="spellStart"/>
            <w:r w:rsidRPr="00DA3A5A">
              <w:rPr>
                <w:rFonts w:asciiTheme="majorHAnsi" w:hAnsiTheme="majorHAnsi" w:cstheme="majorHAnsi"/>
                <w:b/>
              </w:rPr>
              <w:t>hv</w:t>
            </w:r>
            <w:proofErr w:type="spellEnd"/>
            <w:r w:rsidRPr="00DA3A5A">
              <w:rPr>
                <w:rFonts w:asciiTheme="majorHAnsi" w:hAnsiTheme="majorHAnsi" w:cstheme="majorHAnsi"/>
                <w:b/>
              </w:rPr>
              <w:t xml:space="preserve">-spørgsmål. </w:t>
            </w:r>
            <w:r w:rsidRPr="00DA3A5A">
              <w:rPr>
                <w:rFonts w:asciiTheme="majorHAnsi" w:hAnsiTheme="majorHAnsi" w:cstheme="majorHAnsi"/>
              </w:rPr>
              <w:t>Hvem, hvad, hvor, hvornår, hvorfor og hvordan? Herunder fokus på målgruppen. Hvorfor er emnet relevant for fagpersonen eller</w:t>
            </w:r>
            <w:r w:rsidRPr="00DA3A5A">
              <w:rPr>
                <w:rFonts w:asciiTheme="majorHAnsi" w:hAnsiTheme="majorHAnsi" w:cstheme="majorHAnsi"/>
                <w:spacing w:val="-1"/>
              </w:rPr>
              <w:t xml:space="preserve"> </w:t>
            </w:r>
            <w:r w:rsidRPr="00DA3A5A">
              <w:rPr>
                <w:rFonts w:asciiTheme="majorHAnsi" w:hAnsiTheme="majorHAnsi" w:cstheme="majorHAnsi"/>
              </w:rPr>
              <w:t>lederen?</w:t>
            </w:r>
          </w:p>
          <w:p w:rsidR="00CE47E0" w:rsidRPr="00DA3A5A" w:rsidRDefault="00CE47E0" w:rsidP="00E47E72">
            <w:pPr>
              <w:pStyle w:val="TableParagraph"/>
              <w:numPr>
                <w:ilvl w:val="0"/>
                <w:numId w:val="3"/>
              </w:numPr>
              <w:tabs>
                <w:tab w:val="left" w:pos="829"/>
              </w:tabs>
              <w:spacing w:line="242" w:lineRule="auto"/>
              <w:ind w:right="220"/>
              <w:jc w:val="both"/>
              <w:rPr>
                <w:rFonts w:asciiTheme="majorHAnsi" w:hAnsiTheme="majorHAnsi" w:cstheme="majorHAnsi"/>
              </w:rPr>
            </w:pPr>
            <w:r w:rsidRPr="00DA3A5A">
              <w:rPr>
                <w:rFonts w:asciiTheme="majorHAnsi" w:hAnsiTheme="majorHAnsi" w:cstheme="majorHAnsi"/>
                <w:b/>
              </w:rPr>
              <w:t xml:space="preserve">Redskab eller case. </w:t>
            </w:r>
            <w:r w:rsidRPr="00DA3A5A">
              <w:rPr>
                <w:rFonts w:asciiTheme="majorHAnsi" w:hAnsiTheme="majorHAnsi" w:cstheme="majorHAnsi"/>
              </w:rPr>
              <w:t>Fremhæv gerne, hvilket materiale der er tale om (fx redskab eller eksempel fra</w:t>
            </w:r>
            <w:r w:rsidRPr="00DA3A5A">
              <w:rPr>
                <w:rFonts w:asciiTheme="majorHAnsi" w:hAnsiTheme="majorHAnsi" w:cstheme="majorHAnsi"/>
                <w:spacing w:val="-2"/>
              </w:rPr>
              <w:t xml:space="preserve"> </w:t>
            </w:r>
            <w:r w:rsidRPr="00DA3A5A">
              <w:rPr>
                <w:rFonts w:asciiTheme="majorHAnsi" w:hAnsiTheme="majorHAnsi" w:cstheme="majorHAnsi"/>
              </w:rPr>
              <w:t>praksis).</w:t>
            </w:r>
          </w:p>
        </w:tc>
      </w:tr>
      <w:tr w:rsidR="00CE47E0" w:rsidRPr="00DA3A5A" w:rsidTr="00E47E72">
        <w:trPr>
          <w:trHeight w:val="2269"/>
        </w:trPr>
        <w:tc>
          <w:tcPr>
            <w:tcW w:w="1810" w:type="dxa"/>
            <w:shd w:val="clear" w:color="auto" w:fill="EAF0DD"/>
          </w:tcPr>
          <w:p w:rsidR="00CE47E0" w:rsidRPr="00EE4B98" w:rsidRDefault="00CE47E0" w:rsidP="00E47E72">
            <w:pPr>
              <w:pStyle w:val="TableParagraph"/>
              <w:rPr>
                <w:rFonts w:asciiTheme="majorHAnsi" w:hAnsiTheme="majorHAnsi" w:cstheme="majorHAnsi"/>
                <w:b/>
              </w:rPr>
            </w:pPr>
            <w:r w:rsidRPr="00EE4B98">
              <w:rPr>
                <w:rFonts w:asciiTheme="majorHAnsi" w:hAnsiTheme="majorHAnsi" w:cstheme="majorHAnsi"/>
                <w:b/>
              </w:rPr>
              <w:t>Brødtekst</w:t>
            </w:r>
          </w:p>
          <w:p w:rsidR="00CE47E0" w:rsidRPr="00DA3A5A" w:rsidRDefault="00CE47E0" w:rsidP="006963E4">
            <w:pPr>
              <w:pStyle w:val="TableParagraph"/>
              <w:rPr>
                <w:rFonts w:asciiTheme="majorHAnsi" w:hAnsiTheme="majorHAnsi" w:cstheme="majorHAnsi"/>
                <w:b/>
              </w:rPr>
            </w:pPr>
            <w:bookmarkStart w:id="0" w:name="_GoBack"/>
            <w:bookmarkEnd w:id="0"/>
          </w:p>
        </w:tc>
        <w:tc>
          <w:tcPr>
            <w:tcW w:w="7970" w:type="dxa"/>
          </w:tcPr>
          <w:p w:rsidR="00CE47E0" w:rsidRPr="00DA3A5A" w:rsidRDefault="00CE47E0" w:rsidP="00E47E72">
            <w:pPr>
              <w:pStyle w:val="TableParagraph"/>
              <w:numPr>
                <w:ilvl w:val="0"/>
                <w:numId w:val="2"/>
              </w:numPr>
              <w:tabs>
                <w:tab w:val="left" w:pos="828"/>
                <w:tab w:val="left" w:pos="829"/>
              </w:tabs>
              <w:spacing w:before="1"/>
              <w:ind w:right="211"/>
              <w:rPr>
                <w:rFonts w:asciiTheme="majorHAnsi" w:hAnsiTheme="majorHAnsi" w:cstheme="majorHAnsi"/>
              </w:rPr>
            </w:pPr>
            <w:r w:rsidRPr="00DA3A5A">
              <w:rPr>
                <w:rFonts w:asciiTheme="majorHAnsi" w:hAnsiTheme="majorHAnsi" w:cstheme="majorHAnsi"/>
                <w:b/>
              </w:rPr>
              <w:t xml:space="preserve">Det vigtigste først. </w:t>
            </w:r>
            <w:r w:rsidRPr="00DA3A5A">
              <w:rPr>
                <w:rFonts w:asciiTheme="majorHAnsi" w:hAnsiTheme="majorHAnsi" w:cstheme="majorHAnsi"/>
              </w:rPr>
              <w:t>Hav fokus på det vigtigste og fortæl det først (Udelad den lange historiske indledning og det selvindlysende: ”Det er vigtigt at have fokus på børnenes læring…”).</w:t>
            </w:r>
          </w:p>
          <w:p w:rsidR="00CE47E0" w:rsidRPr="00DA3A5A" w:rsidRDefault="00CE47E0" w:rsidP="00E47E72">
            <w:pPr>
              <w:pStyle w:val="TableParagraph"/>
              <w:numPr>
                <w:ilvl w:val="0"/>
                <w:numId w:val="2"/>
              </w:numPr>
              <w:tabs>
                <w:tab w:val="left" w:pos="828"/>
                <w:tab w:val="left" w:pos="829"/>
              </w:tabs>
              <w:spacing w:line="255" w:lineRule="exact"/>
              <w:ind w:hanging="362"/>
              <w:rPr>
                <w:rFonts w:asciiTheme="majorHAnsi" w:hAnsiTheme="majorHAnsi" w:cstheme="majorHAnsi"/>
              </w:rPr>
            </w:pPr>
            <w:r w:rsidRPr="00DA3A5A">
              <w:rPr>
                <w:rFonts w:asciiTheme="majorHAnsi" w:hAnsiTheme="majorHAnsi" w:cstheme="majorHAnsi"/>
                <w:b/>
              </w:rPr>
              <w:t xml:space="preserve">Korte sætninger. </w:t>
            </w:r>
            <w:r w:rsidRPr="00DA3A5A">
              <w:rPr>
                <w:rFonts w:asciiTheme="majorHAnsi" w:hAnsiTheme="majorHAnsi" w:cstheme="majorHAnsi"/>
              </w:rPr>
              <w:t>Skriv kortere sætninger og sæt flere</w:t>
            </w:r>
            <w:r w:rsidRPr="00DA3A5A">
              <w:rPr>
                <w:rFonts w:asciiTheme="majorHAnsi" w:hAnsiTheme="majorHAnsi" w:cstheme="majorHAnsi"/>
                <w:spacing w:val="-12"/>
              </w:rPr>
              <w:t xml:space="preserve"> </w:t>
            </w:r>
            <w:r w:rsidRPr="00DA3A5A">
              <w:rPr>
                <w:rFonts w:asciiTheme="majorHAnsi" w:hAnsiTheme="majorHAnsi" w:cstheme="majorHAnsi"/>
              </w:rPr>
              <w:t>punktummer.</w:t>
            </w:r>
          </w:p>
          <w:p w:rsidR="00CE47E0" w:rsidRPr="00DA3A5A" w:rsidRDefault="00CE47E0" w:rsidP="00E47E72">
            <w:pPr>
              <w:pStyle w:val="TableParagraph"/>
              <w:numPr>
                <w:ilvl w:val="0"/>
                <w:numId w:val="2"/>
              </w:numPr>
              <w:tabs>
                <w:tab w:val="left" w:pos="828"/>
                <w:tab w:val="left" w:pos="829"/>
              </w:tabs>
              <w:ind w:right="281"/>
              <w:rPr>
                <w:rFonts w:asciiTheme="majorHAnsi" w:hAnsiTheme="majorHAnsi" w:cstheme="majorHAnsi"/>
              </w:rPr>
            </w:pPr>
            <w:r w:rsidRPr="00DA3A5A">
              <w:rPr>
                <w:rFonts w:asciiTheme="majorHAnsi" w:hAnsiTheme="majorHAnsi" w:cstheme="majorHAnsi"/>
                <w:b/>
              </w:rPr>
              <w:t xml:space="preserve">Flere afsnit. </w:t>
            </w:r>
            <w:r w:rsidRPr="00DA3A5A">
              <w:rPr>
                <w:rFonts w:asciiTheme="majorHAnsi" w:hAnsiTheme="majorHAnsi" w:cstheme="majorHAnsi"/>
              </w:rPr>
              <w:t>Lav afsnit og giv dem overskrifter. Alle afsnit skal indeholde en pointe, som afspejles i dets overskrift. Afsnit over 10-15 linjer i tekster på skærm opfattes ofte som lange.</w:t>
            </w:r>
          </w:p>
          <w:p w:rsidR="00CE47E0" w:rsidRPr="00DA3A5A" w:rsidRDefault="00CE47E0" w:rsidP="00E47E72">
            <w:pPr>
              <w:pStyle w:val="TableParagraph"/>
              <w:numPr>
                <w:ilvl w:val="0"/>
                <w:numId w:val="1"/>
              </w:numPr>
              <w:tabs>
                <w:tab w:val="left" w:pos="828"/>
                <w:tab w:val="left" w:pos="829"/>
              </w:tabs>
              <w:ind w:right="163"/>
              <w:rPr>
                <w:rFonts w:asciiTheme="majorHAnsi" w:hAnsiTheme="majorHAnsi" w:cstheme="majorHAnsi"/>
              </w:rPr>
            </w:pPr>
            <w:r w:rsidRPr="00DA3A5A">
              <w:rPr>
                <w:rFonts w:asciiTheme="majorHAnsi" w:hAnsiTheme="majorHAnsi" w:cstheme="majorHAnsi"/>
                <w:b/>
              </w:rPr>
              <w:t xml:space="preserve">Aktivér dit sprog. </w:t>
            </w:r>
            <w:r w:rsidRPr="00DA3A5A">
              <w:rPr>
                <w:rFonts w:asciiTheme="majorHAnsi" w:hAnsiTheme="majorHAnsi" w:cstheme="majorHAnsi"/>
              </w:rPr>
              <w:t>Vær opmærksom på især endelserne -ing, -</w:t>
            </w:r>
            <w:proofErr w:type="spellStart"/>
            <w:r w:rsidRPr="00DA3A5A">
              <w:rPr>
                <w:rFonts w:asciiTheme="majorHAnsi" w:hAnsiTheme="majorHAnsi" w:cstheme="majorHAnsi"/>
              </w:rPr>
              <w:t>ning</w:t>
            </w:r>
            <w:proofErr w:type="spellEnd"/>
            <w:r w:rsidRPr="00DA3A5A">
              <w:rPr>
                <w:rFonts w:asciiTheme="majorHAnsi" w:hAnsiTheme="majorHAnsi" w:cstheme="majorHAnsi"/>
              </w:rPr>
              <w:t xml:space="preserve"> og -</w:t>
            </w:r>
            <w:proofErr w:type="spellStart"/>
            <w:r w:rsidRPr="00DA3A5A">
              <w:rPr>
                <w:rFonts w:asciiTheme="majorHAnsi" w:hAnsiTheme="majorHAnsi" w:cstheme="majorHAnsi"/>
              </w:rPr>
              <w:t>else</w:t>
            </w:r>
            <w:proofErr w:type="spellEnd"/>
            <w:r w:rsidRPr="00DA3A5A">
              <w:rPr>
                <w:rFonts w:asciiTheme="majorHAnsi" w:hAnsiTheme="majorHAnsi" w:cstheme="majorHAnsi"/>
              </w:rPr>
              <w:t>.</w:t>
            </w:r>
            <w:r w:rsidRPr="00DA3A5A">
              <w:rPr>
                <w:rFonts w:asciiTheme="majorHAnsi" w:hAnsiTheme="majorHAnsi" w:cstheme="majorHAnsi"/>
                <w:spacing w:val="-23"/>
              </w:rPr>
              <w:t xml:space="preserve"> </w:t>
            </w:r>
            <w:r w:rsidRPr="00DA3A5A">
              <w:rPr>
                <w:rFonts w:asciiTheme="majorHAnsi" w:hAnsiTheme="majorHAnsi" w:cstheme="majorHAnsi"/>
              </w:rPr>
              <w:t>De</w:t>
            </w:r>
            <w:r>
              <w:rPr>
                <w:rFonts w:asciiTheme="majorHAnsi" w:hAnsiTheme="majorHAnsi" w:cstheme="majorHAnsi"/>
              </w:rPr>
              <w:t xml:space="preserve"> virker passive.</w:t>
            </w:r>
            <w:r w:rsidRPr="00DA3A5A">
              <w:rPr>
                <w:rFonts w:asciiTheme="majorHAnsi" w:hAnsiTheme="majorHAnsi" w:cstheme="majorHAnsi"/>
              </w:rPr>
              <w:t xml:space="preserve"> </w:t>
            </w:r>
            <w:r>
              <w:rPr>
                <w:rFonts w:asciiTheme="majorHAnsi" w:hAnsiTheme="majorHAnsi" w:cstheme="majorHAnsi"/>
              </w:rPr>
              <w:t xml:space="preserve"> </w:t>
            </w:r>
            <w:r w:rsidRPr="00DA3A5A">
              <w:rPr>
                <w:rFonts w:asciiTheme="majorHAnsi" w:hAnsiTheme="majorHAnsi" w:cstheme="majorHAnsi"/>
              </w:rPr>
              <w:t xml:space="preserve">Skriv </w:t>
            </w:r>
            <w:proofErr w:type="spellStart"/>
            <w:r>
              <w:rPr>
                <w:rFonts w:asciiTheme="majorHAnsi" w:hAnsiTheme="majorHAnsi" w:cstheme="majorHAnsi"/>
              </w:rPr>
              <w:t>hellere</w:t>
            </w:r>
            <w:r w:rsidRPr="00DA3A5A">
              <w:rPr>
                <w:rFonts w:asciiTheme="majorHAnsi" w:hAnsiTheme="majorHAnsi" w:cstheme="majorHAnsi"/>
              </w:rPr>
              <w:t>”de</w:t>
            </w:r>
            <w:proofErr w:type="spellEnd"/>
            <w:r w:rsidRPr="00DA3A5A">
              <w:rPr>
                <w:rFonts w:asciiTheme="majorHAnsi" w:hAnsiTheme="majorHAnsi" w:cstheme="majorHAnsi"/>
              </w:rPr>
              <w:t xml:space="preserve"> oplever” i stedet for ”det opleves”.</w:t>
            </w:r>
            <w:r w:rsidRPr="00DA3A5A">
              <w:rPr>
                <w:rFonts w:asciiTheme="majorHAnsi" w:hAnsiTheme="majorHAnsi" w:cstheme="majorHAnsi"/>
                <w:b/>
              </w:rPr>
              <w:t xml:space="preserve"> </w:t>
            </w:r>
          </w:p>
          <w:p w:rsidR="00CE47E0" w:rsidRPr="00DA3A5A" w:rsidRDefault="00CE47E0" w:rsidP="00E47E72">
            <w:pPr>
              <w:pStyle w:val="TableParagraph"/>
              <w:numPr>
                <w:ilvl w:val="0"/>
                <w:numId w:val="1"/>
              </w:numPr>
              <w:tabs>
                <w:tab w:val="left" w:pos="828"/>
                <w:tab w:val="left" w:pos="829"/>
              </w:tabs>
              <w:ind w:right="163"/>
              <w:rPr>
                <w:rFonts w:asciiTheme="majorHAnsi" w:hAnsiTheme="majorHAnsi" w:cstheme="majorHAnsi"/>
              </w:rPr>
            </w:pPr>
            <w:r w:rsidRPr="00DA3A5A">
              <w:rPr>
                <w:rFonts w:asciiTheme="majorHAnsi" w:hAnsiTheme="majorHAnsi" w:cstheme="majorHAnsi"/>
                <w:b/>
              </w:rPr>
              <w:t xml:space="preserve">Gør det abstrakte konkret. </w:t>
            </w:r>
            <w:r w:rsidRPr="00DA3A5A">
              <w:rPr>
                <w:rFonts w:asciiTheme="majorHAnsi" w:hAnsiTheme="majorHAnsi" w:cstheme="majorHAnsi"/>
              </w:rPr>
              <w:t>Jo mere konkrete ord du bruger, jo mere appellerer din tekst til sanserne og bliver lettere at forstå for læserne. Skriv busser, færger, fly eller tog i stedet for at skrive om offentlige</w:t>
            </w:r>
            <w:r w:rsidRPr="00DA3A5A">
              <w:rPr>
                <w:rFonts w:asciiTheme="majorHAnsi" w:hAnsiTheme="majorHAnsi" w:cstheme="majorHAnsi"/>
                <w:spacing w:val="-11"/>
              </w:rPr>
              <w:t xml:space="preserve"> </w:t>
            </w:r>
            <w:r w:rsidRPr="00DA3A5A">
              <w:rPr>
                <w:rFonts w:asciiTheme="majorHAnsi" w:hAnsiTheme="majorHAnsi" w:cstheme="majorHAnsi"/>
              </w:rPr>
              <w:t>transportmidler.</w:t>
            </w:r>
          </w:p>
          <w:p w:rsidR="00CE47E0" w:rsidRPr="00DA3A5A" w:rsidRDefault="00CE47E0" w:rsidP="00E47E72">
            <w:pPr>
              <w:pStyle w:val="TableParagraph"/>
              <w:numPr>
                <w:ilvl w:val="0"/>
                <w:numId w:val="2"/>
              </w:numPr>
              <w:tabs>
                <w:tab w:val="left" w:pos="828"/>
                <w:tab w:val="left" w:pos="829"/>
              </w:tabs>
              <w:spacing w:line="238" w:lineRule="exact"/>
              <w:ind w:hanging="362"/>
              <w:rPr>
                <w:rFonts w:asciiTheme="majorHAnsi" w:hAnsiTheme="majorHAnsi" w:cstheme="majorHAnsi"/>
              </w:rPr>
            </w:pPr>
            <w:proofErr w:type="spellStart"/>
            <w:r w:rsidRPr="00DA3A5A">
              <w:rPr>
                <w:rFonts w:asciiTheme="majorHAnsi" w:hAnsiTheme="majorHAnsi" w:cstheme="majorHAnsi"/>
                <w:b/>
              </w:rPr>
              <w:t>Fagord</w:t>
            </w:r>
            <w:proofErr w:type="spellEnd"/>
            <w:r w:rsidRPr="00DA3A5A">
              <w:rPr>
                <w:rFonts w:asciiTheme="majorHAnsi" w:hAnsiTheme="majorHAnsi" w:cstheme="majorHAnsi"/>
                <w:b/>
              </w:rPr>
              <w:t xml:space="preserve">. </w:t>
            </w:r>
            <w:r w:rsidRPr="00DA3A5A">
              <w:rPr>
                <w:rFonts w:asciiTheme="majorHAnsi" w:hAnsiTheme="majorHAnsi" w:cstheme="majorHAnsi"/>
              </w:rPr>
              <w:t xml:space="preserve">Doser tunge </w:t>
            </w:r>
            <w:proofErr w:type="spellStart"/>
            <w:r w:rsidRPr="00DA3A5A">
              <w:rPr>
                <w:rFonts w:asciiTheme="majorHAnsi" w:hAnsiTheme="majorHAnsi" w:cstheme="majorHAnsi"/>
              </w:rPr>
              <w:t>fagord</w:t>
            </w:r>
            <w:proofErr w:type="spellEnd"/>
            <w:r w:rsidRPr="00DA3A5A">
              <w:rPr>
                <w:rFonts w:asciiTheme="majorHAnsi" w:hAnsiTheme="majorHAnsi" w:cstheme="majorHAnsi"/>
              </w:rPr>
              <w:t xml:space="preserve"> med</w:t>
            </w:r>
            <w:r w:rsidRPr="00DA3A5A">
              <w:rPr>
                <w:rFonts w:asciiTheme="majorHAnsi" w:hAnsiTheme="majorHAnsi" w:cstheme="majorHAnsi"/>
                <w:spacing w:val="-8"/>
              </w:rPr>
              <w:t xml:space="preserve"> </w:t>
            </w:r>
            <w:r w:rsidRPr="00DA3A5A">
              <w:rPr>
                <w:rFonts w:asciiTheme="majorHAnsi" w:hAnsiTheme="majorHAnsi" w:cstheme="majorHAnsi"/>
              </w:rPr>
              <w:t>varsomhed.</w:t>
            </w:r>
          </w:p>
        </w:tc>
      </w:tr>
      <w:tr w:rsidR="00CE47E0" w:rsidRPr="00DA3A5A" w:rsidTr="00E47E72">
        <w:trPr>
          <w:trHeight w:val="426"/>
        </w:trPr>
        <w:tc>
          <w:tcPr>
            <w:tcW w:w="1810" w:type="dxa"/>
            <w:shd w:val="clear" w:color="auto" w:fill="EAF0DD"/>
          </w:tcPr>
          <w:p w:rsidR="00CE47E0" w:rsidRPr="00DA3A5A" w:rsidRDefault="00CE47E0" w:rsidP="00E47E72">
            <w:pPr>
              <w:pStyle w:val="TableParagraph"/>
              <w:rPr>
                <w:b/>
              </w:rPr>
            </w:pPr>
            <w:r w:rsidRPr="00DA3A5A">
              <w:rPr>
                <w:rFonts w:asciiTheme="majorHAnsi" w:hAnsiTheme="majorHAnsi" w:cstheme="majorHAnsi"/>
                <w:b/>
              </w:rPr>
              <w:t>Kreditering</w:t>
            </w:r>
          </w:p>
        </w:tc>
        <w:tc>
          <w:tcPr>
            <w:tcW w:w="7970" w:type="dxa"/>
          </w:tcPr>
          <w:p w:rsidR="00CE47E0" w:rsidRPr="00DA3A5A" w:rsidRDefault="00CE47E0" w:rsidP="00E47E72">
            <w:pPr>
              <w:pStyle w:val="TableParagraph"/>
              <w:numPr>
                <w:ilvl w:val="0"/>
                <w:numId w:val="2"/>
              </w:numPr>
              <w:tabs>
                <w:tab w:val="left" w:pos="828"/>
                <w:tab w:val="left" w:pos="829"/>
              </w:tabs>
              <w:spacing w:before="1"/>
              <w:ind w:right="211"/>
              <w:rPr>
                <w:rFonts w:asciiTheme="majorHAnsi" w:hAnsiTheme="majorHAnsi" w:cstheme="majorHAnsi"/>
                <w:b/>
              </w:rPr>
            </w:pPr>
            <w:r w:rsidRPr="00DA3A5A">
              <w:rPr>
                <w:rFonts w:asciiTheme="majorHAnsi" w:hAnsiTheme="majorHAnsi" w:cstheme="majorHAnsi"/>
                <w:b/>
              </w:rPr>
              <w:t xml:space="preserve">Hvem? </w:t>
            </w:r>
            <w:r w:rsidRPr="00DA3A5A">
              <w:rPr>
                <w:rFonts w:asciiTheme="majorHAnsi" w:hAnsiTheme="majorHAnsi" w:cstheme="majorHAnsi"/>
              </w:rPr>
              <w:t>Navne, titler og evt.</w:t>
            </w:r>
            <w:r w:rsidRPr="00DA3A5A">
              <w:rPr>
                <w:rFonts w:asciiTheme="majorHAnsi" w:hAnsiTheme="majorHAnsi" w:cstheme="majorHAnsi"/>
                <w:spacing w:val="-10"/>
              </w:rPr>
              <w:t xml:space="preserve"> </w:t>
            </w:r>
            <w:r w:rsidRPr="00DA3A5A">
              <w:rPr>
                <w:rFonts w:asciiTheme="majorHAnsi" w:hAnsiTheme="majorHAnsi" w:cstheme="majorHAnsi"/>
              </w:rPr>
              <w:t>samarbejdspartnere</w:t>
            </w:r>
          </w:p>
        </w:tc>
      </w:tr>
      <w:tr w:rsidR="00CE47E0" w:rsidRPr="00DA3A5A" w:rsidTr="00E47E72">
        <w:trPr>
          <w:trHeight w:val="399"/>
        </w:trPr>
        <w:tc>
          <w:tcPr>
            <w:tcW w:w="1810" w:type="dxa"/>
            <w:shd w:val="clear" w:color="auto" w:fill="EAF0DD"/>
          </w:tcPr>
          <w:p w:rsidR="00CE47E0" w:rsidRPr="00DA3A5A" w:rsidRDefault="00CE47E0" w:rsidP="00E47E72">
            <w:pPr>
              <w:pStyle w:val="TableParagraph"/>
              <w:rPr>
                <w:rFonts w:asciiTheme="majorHAnsi" w:hAnsiTheme="majorHAnsi" w:cstheme="majorHAnsi"/>
                <w:b/>
              </w:rPr>
            </w:pPr>
            <w:r w:rsidRPr="00DA3A5A">
              <w:rPr>
                <w:rFonts w:asciiTheme="majorHAnsi" w:hAnsiTheme="majorHAnsi" w:cstheme="majorHAnsi"/>
                <w:b/>
              </w:rPr>
              <w:t>Bilag</w:t>
            </w:r>
          </w:p>
        </w:tc>
        <w:tc>
          <w:tcPr>
            <w:tcW w:w="7970" w:type="dxa"/>
          </w:tcPr>
          <w:p w:rsidR="00CE47E0" w:rsidRPr="00DA3A5A" w:rsidRDefault="00CE47E0" w:rsidP="00E47E72">
            <w:pPr>
              <w:pStyle w:val="TableParagraph"/>
              <w:numPr>
                <w:ilvl w:val="0"/>
                <w:numId w:val="2"/>
              </w:numPr>
              <w:tabs>
                <w:tab w:val="left" w:pos="828"/>
                <w:tab w:val="left" w:pos="829"/>
              </w:tabs>
              <w:spacing w:before="1"/>
              <w:ind w:right="211"/>
              <w:rPr>
                <w:rFonts w:asciiTheme="majorHAnsi" w:hAnsiTheme="majorHAnsi" w:cstheme="majorHAnsi"/>
                <w:b/>
              </w:rPr>
            </w:pPr>
            <w:r w:rsidRPr="00DA3A5A">
              <w:rPr>
                <w:rFonts w:asciiTheme="majorHAnsi" w:hAnsiTheme="majorHAnsi" w:cstheme="majorHAnsi"/>
                <w:b/>
              </w:rPr>
              <w:t xml:space="preserve">Til download. </w:t>
            </w:r>
            <w:r w:rsidRPr="00DA3A5A">
              <w:rPr>
                <w:rFonts w:asciiTheme="majorHAnsi" w:hAnsiTheme="majorHAnsi" w:cstheme="majorHAnsi"/>
              </w:rPr>
              <w:t>Evt. bilag der skal kunne downloades fra</w:t>
            </w:r>
            <w:r w:rsidRPr="00DA3A5A">
              <w:rPr>
                <w:rFonts w:asciiTheme="majorHAnsi" w:hAnsiTheme="majorHAnsi" w:cstheme="majorHAnsi"/>
                <w:spacing w:val="-13"/>
              </w:rPr>
              <w:t xml:space="preserve"> </w:t>
            </w:r>
            <w:r w:rsidRPr="00DA3A5A">
              <w:rPr>
                <w:rFonts w:asciiTheme="majorHAnsi" w:hAnsiTheme="majorHAnsi" w:cstheme="majorHAnsi"/>
              </w:rPr>
              <w:t>emu.dk.</w:t>
            </w:r>
          </w:p>
        </w:tc>
      </w:tr>
      <w:tr w:rsidR="00CE47E0" w:rsidRPr="00DA3A5A" w:rsidTr="00E47E72">
        <w:trPr>
          <w:trHeight w:val="672"/>
        </w:trPr>
        <w:tc>
          <w:tcPr>
            <w:tcW w:w="1810" w:type="dxa"/>
            <w:shd w:val="clear" w:color="auto" w:fill="EAF0DD"/>
          </w:tcPr>
          <w:p w:rsidR="00CE47E0" w:rsidRPr="00DA3A5A" w:rsidRDefault="00CE47E0" w:rsidP="00E47E72">
            <w:pPr>
              <w:pStyle w:val="TableParagraph"/>
              <w:rPr>
                <w:rFonts w:asciiTheme="majorHAnsi" w:hAnsiTheme="majorHAnsi" w:cstheme="majorHAnsi"/>
                <w:b/>
              </w:rPr>
            </w:pPr>
            <w:r w:rsidRPr="00DA3A5A">
              <w:rPr>
                <w:rFonts w:asciiTheme="majorHAnsi" w:hAnsiTheme="majorHAnsi" w:cstheme="majorHAnsi"/>
                <w:b/>
              </w:rPr>
              <w:t>Referencer</w:t>
            </w:r>
          </w:p>
        </w:tc>
        <w:tc>
          <w:tcPr>
            <w:tcW w:w="7970" w:type="dxa"/>
          </w:tcPr>
          <w:p w:rsidR="00CE47E0" w:rsidRPr="00DA3A5A" w:rsidRDefault="00CE47E0" w:rsidP="00E47E72">
            <w:pPr>
              <w:pStyle w:val="TableParagraph"/>
              <w:numPr>
                <w:ilvl w:val="0"/>
                <w:numId w:val="2"/>
              </w:numPr>
              <w:tabs>
                <w:tab w:val="left" w:pos="828"/>
                <w:tab w:val="left" w:pos="829"/>
              </w:tabs>
              <w:spacing w:before="1"/>
              <w:ind w:right="211"/>
              <w:rPr>
                <w:rFonts w:asciiTheme="majorHAnsi" w:hAnsiTheme="majorHAnsi" w:cstheme="majorHAnsi"/>
                <w:b/>
              </w:rPr>
            </w:pPr>
            <w:r w:rsidRPr="00DA3A5A">
              <w:rPr>
                <w:rFonts w:asciiTheme="majorHAnsi" w:hAnsiTheme="majorHAnsi" w:cstheme="majorHAnsi"/>
                <w:b/>
              </w:rPr>
              <w:t xml:space="preserve">Evt. referencer. </w:t>
            </w:r>
            <w:r w:rsidRPr="00DA3A5A">
              <w:rPr>
                <w:rFonts w:asciiTheme="majorHAnsi" w:hAnsiTheme="majorHAnsi" w:cstheme="majorHAnsi"/>
              </w:rPr>
              <w:t>Læs mere om referencer, kilder og litteraturliste i</w:t>
            </w:r>
            <w:r w:rsidRPr="00DA3A5A">
              <w:rPr>
                <w:rFonts w:asciiTheme="majorHAnsi" w:hAnsiTheme="majorHAnsi" w:cstheme="majorHAnsi"/>
                <w:spacing w:val="-24"/>
              </w:rPr>
              <w:t xml:space="preserve"> </w:t>
            </w:r>
            <w:r w:rsidRPr="00DA3A5A">
              <w:rPr>
                <w:rFonts w:asciiTheme="majorHAnsi" w:hAnsiTheme="majorHAnsi" w:cstheme="majorHAnsi"/>
              </w:rPr>
              <w:t>emus redaktionelle</w:t>
            </w:r>
            <w:r w:rsidRPr="00DA3A5A">
              <w:rPr>
                <w:rFonts w:asciiTheme="majorHAnsi" w:hAnsiTheme="majorHAnsi" w:cstheme="majorHAnsi"/>
                <w:spacing w:val="-2"/>
              </w:rPr>
              <w:t xml:space="preserve"> </w:t>
            </w:r>
            <w:r w:rsidRPr="00DA3A5A">
              <w:rPr>
                <w:rFonts w:asciiTheme="majorHAnsi" w:hAnsiTheme="majorHAnsi" w:cstheme="majorHAnsi"/>
              </w:rPr>
              <w:t>retningslinjer.</w:t>
            </w:r>
          </w:p>
        </w:tc>
      </w:tr>
    </w:tbl>
    <w:p w:rsidR="001419B7" w:rsidRDefault="001419B7"/>
    <w:sectPr w:rsidR="001419B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422A19"/>
    <w:multiLevelType w:val="hybridMultilevel"/>
    <w:tmpl w:val="8EB8D394"/>
    <w:lvl w:ilvl="0" w:tplc="911C5ED6">
      <w:numFmt w:val="bullet"/>
      <w:lvlText w:val=""/>
      <w:lvlJc w:val="left"/>
      <w:pPr>
        <w:ind w:left="828" w:hanging="361"/>
      </w:pPr>
      <w:rPr>
        <w:rFonts w:ascii="Wingdings" w:eastAsia="Wingdings" w:hAnsi="Wingdings" w:cs="Wingdings" w:hint="default"/>
        <w:w w:val="100"/>
        <w:sz w:val="22"/>
        <w:szCs w:val="22"/>
      </w:rPr>
    </w:lvl>
    <w:lvl w:ilvl="1" w:tplc="98742AF2">
      <w:numFmt w:val="bullet"/>
      <w:lvlText w:val="•"/>
      <w:lvlJc w:val="left"/>
      <w:pPr>
        <w:ind w:left="1534" w:hanging="361"/>
      </w:pPr>
      <w:rPr>
        <w:rFonts w:hint="default"/>
      </w:rPr>
    </w:lvl>
    <w:lvl w:ilvl="2" w:tplc="11DC64B2">
      <w:numFmt w:val="bullet"/>
      <w:lvlText w:val="•"/>
      <w:lvlJc w:val="left"/>
      <w:pPr>
        <w:ind w:left="2248" w:hanging="361"/>
      </w:pPr>
      <w:rPr>
        <w:rFonts w:hint="default"/>
      </w:rPr>
    </w:lvl>
    <w:lvl w:ilvl="3" w:tplc="86109A36">
      <w:numFmt w:val="bullet"/>
      <w:lvlText w:val="•"/>
      <w:lvlJc w:val="left"/>
      <w:pPr>
        <w:ind w:left="2962" w:hanging="361"/>
      </w:pPr>
      <w:rPr>
        <w:rFonts w:hint="default"/>
      </w:rPr>
    </w:lvl>
    <w:lvl w:ilvl="4" w:tplc="B8DAFB1C">
      <w:numFmt w:val="bullet"/>
      <w:lvlText w:val="•"/>
      <w:lvlJc w:val="left"/>
      <w:pPr>
        <w:ind w:left="3676" w:hanging="361"/>
      </w:pPr>
      <w:rPr>
        <w:rFonts w:hint="default"/>
      </w:rPr>
    </w:lvl>
    <w:lvl w:ilvl="5" w:tplc="2CDC73EA">
      <w:numFmt w:val="bullet"/>
      <w:lvlText w:val="•"/>
      <w:lvlJc w:val="left"/>
      <w:pPr>
        <w:ind w:left="4390" w:hanging="361"/>
      </w:pPr>
      <w:rPr>
        <w:rFonts w:hint="default"/>
      </w:rPr>
    </w:lvl>
    <w:lvl w:ilvl="6" w:tplc="7CE005E8">
      <w:numFmt w:val="bullet"/>
      <w:lvlText w:val="•"/>
      <w:lvlJc w:val="left"/>
      <w:pPr>
        <w:ind w:left="5104" w:hanging="361"/>
      </w:pPr>
      <w:rPr>
        <w:rFonts w:hint="default"/>
      </w:rPr>
    </w:lvl>
    <w:lvl w:ilvl="7" w:tplc="13A28588">
      <w:numFmt w:val="bullet"/>
      <w:lvlText w:val="•"/>
      <w:lvlJc w:val="left"/>
      <w:pPr>
        <w:ind w:left="5818" w:hanging="361"/>
      </w:pPr>
      <w:rPr>
        <w:rFonts w:hint="default"/>
      </w:rPr>
    </w:lvl>
    <w:lvl w:ilvl="8" w:tplc="46B28AC2">
      <w:numFmt w:val="bullet"/>
      <w:lvlText w:val="•"/>
      <w:lvlJc w:val="left"/>
      <w:pPr>
        <w:ind w:left="6532" w:hanging="361"/>
      </w:pPr>
      <w:rPr>
        <w:rFonts w:hint="default"/>
      </w:rPr>
    </w:lvl>
  </w:abstractNum>
  <w:abstractNum w:abstractNumId="1" w15:restartNumberingAfterBreak="0">
    <w:nsid w:val="66DD79FF"/>
    <w:multiLevelType w:val="hybridMultilevel"/>
    <w:tmpl w:val="E04A382C"/>
    <w:lvl w:ilvl="0" w:tplc="55925526">
      <w:numFmt w:val="bullet"/>
      <w:lvlText w:val=""/>
      <w:lvlJc w:val="left"/>
      <w:pPr>
        <w:ind w:left="828" w:hanging="361"/>
      </w:pPr>
      <w:rPr>
        <w:rFonts w:ascii="Wingdings" w:eastAsia="Wingdings" w:hAnsi="Wingdings" w:cs="Wingdings" w:hint="default"/>
        <w:w w:val="100"/>
        <w:sz w:val="22"/>
        <w:szCs w:val="22"/>
      </w:rPr>
    </w:lvl>
    <w:lvl w:ilvl="1" w:tplc="E934F58A">
      <w:numFmt w:val="bullet"/>
      <w:lvlText w:val="•"/>
      <w:lvlJc w:val="left"/>
      <w:pPr>
        <w:ind w:left="1534" w:hanging="361"/>
      </w:pPr>
      <w:rPr>
        <w:rFonts w:hint="default"/>
      </w:rPr>
    </w:lvl>
    <w:lvl w:ilvl="2" w:tplc="6FFCAF04">
      <w:numFmt w:val="bullet"/>
      <w:lvlText w:val="•"/>
      <w:lvlJc w:val="left"/>
      <w:pPr>
        <w:ind w:left="2248" w:hanging="361"/>
      </w:pPr>
      <w:rPr>
        <w:rFonts w:hint="default"/>
      </w:rPr>
    </w:lvl>
    <w:lvl w:ilvl="3" w:tplc="9A0E82F4">
      <w:numFmt w:val="bullet"/>
      <w:lvlText w:val="•"/>
      <w:lvlJc w:val="left"/>
      <w:pPr>
        <w:ind w:left="2962" w:hanging="361"/>
      </w:pPr>
      <w:rPr>
        <w:rFonts w:hint="default"/>
      </w:rPr>
    </w:lvl>
    <w:lvl w:ilvl="4" w:tplc="3D2AFCD2">
      <w:numFmt w:val="bullet"/>
      <w:lvlText w:val="•"/>
      <w:lvlJc w:val="left"/>
      <w:pPr>
        <w:ind w:left="3676" w:hanging="361"/>
      </w:pPr>
      <w:rPr>
        <w:rFonts w:hint="default"/>
      </w:rPr>
    </w:lvl>
    <w:lvl w:ilvl="5" w:tplc="C352D59E">
      <w:numFmt w:val="bullet"/>
      <w:lvlText w:val="•"/>
      <w:lvlJc w:val="left"/>
      <w:pPr>
        <w:ind w:left="4390" w:hanging="361"/>
      </w:pPr>
      <w:rPr>
        <w:rFonts w:hint="default"/>
      </w:rPr>
    </w:lvl>
    <w:lvl w:ilvl="6" w:tplc="87100676">
      <w:numFmt w:val="bullet"/>
      <w:lvlText w:val="•"/>
      <w:lvlJc w:val="left"/>
      <w:pPr>
        <w:ind w:left="5104" w:hanging="361"/>
      </w:pPr>
      <w:rPr>
        <w:rFonts w:hint="default"/>
      </w:rPr>
    </w:lvl>
    <w:lvl w:ilvl="7" w:tplc="1B54C220">
      <w:numFmt w:val="bullet"/>
      <w:lvlText w:val="•"/>
      <w:lvlJc w:val="left"/>
      <w:pPr>
        <w:ind w:left="5818" w:hanging="361"/>
      </w:pPr>
      <w:rPr>
        <w:rFonts w:hint="default"/>
      </w:rPr>
    </w:lvl>
    <w:lvl w:ilvl="8" w:tplc="F322FBEA">
      <w:numFmt w:val="bullet"/>
      <w:lvlText w:val="•"/>
      <w:lvlJc w:val="left"/>
      <w:pPr>
        <w:ind w:left="6532" w:hanging="361"/>
      </w:pPr>
      <w:rPr>
        <w:rFonts w:hint="default"/>
      </w:rPr>
    </w:lvl>
  </w:abstractNum>
  <w:abstractNum w:abstractNumId="2" w15:restartNumberingAfterBreak="0">
    <w:nsid w:val="68E86A56"/>
    <w:multiLevelType w:val="hybridMultilevel"/>
    <w:tmpl w:val="69569EE8"/>
    <w:lvl w:ilvl="0" w:tplc="A6FCB89A">
      <w:numFmt w:val="bullet"/>
      <w:lvlText w:val=""/>
      <w:lvlJc w:val="left"/>
      <w:pPr>
        <w:ind w:left="828" w:hanging="361"/>
      </w:pPr>
      <w:rPr>
        <w:rFonts w:ascii="Wingdings" w:eastAsia="Wingdings" w:hAnsi="Wingdings" w:cs="Wingdings" w:hint="default"/>
        <w:w w:val="100"/>
        <w:sz w:val="22"/>
        <w:szCs w:val="22"/>
      </w:rPr>
    </w:lvl>
    <w:lvl w:ilvl="1" w:tplc="9EE06FCA">
      <w:numFmt w:val="bullet"/>
      <w:lvlText w:val="•"/>
      <w:lvlJc w:val="left"/>
      <w:pPr>
        <w:ind w:left="1534" w:hanging="361"/>
      </w:pPr>
      <w:rPr>
        <w:rFonts w:hint="default"/>
      </w:rPr>
    </w:lvl>
    <w:lvl w:ilvl="2" w:tplc="31ACE6FC">
      <w:numFmt w:val="bullet"/>
      <w:lvlText w:val="•"/>
      <w:lvlJc w:val="left"/>
      <w:pPr>
        <w:ind w:left="2248" w:hanging="361"/>
      </w:pPr>
      <w:rPr>
        <w:rFonts w:hint="default"/>
      </w:rPr>
    </w:lvl>
    <w:lvl w:ilvl="3" w:tplc="019E8946">
      <w:numFmt w:val="bullet"/>
      <w:lvlText w:val="•"/>
      <w:lvlJc w:val="left"/>
      <w:pPr>
        <w:ind w:left="2962" w:hanging="361"/>
      </w:pPr>
      <w:rPr>
        <w:rFonts w:hint="default"/>
      </w:rPr>
    </w:lvl>
    <w:lvl w:ilvl="4" w:tplc="E10C1506">
      <w:numFmt w:val="bullet"/>
      <w:lvlText w:val="•"/>
      <w:lvlJc w:val="left"/>
      <w:pPr>
        <w:ind w:left="3676" w:hanging="361"/>
      </w:pPr>
      <w:rPr>
        <w:rFonts w:hint="default"/>
      </w:rPr>
    </w:lvl>
    <w:lvl w:ilvl="5" w:tplc="E30E4F5A">
      <w:numFmt w:val="bullet"/>
      <w:lvlText w:val="•"/>
      <w:lvlJc w:val="left"/>
      <w:pPr>
        <w:ind w:left="4390" w:hanging="361"/>
      </w:pPr>
      <w:rPr>
        <w:rFonts w:hint="default"/>
      </w:rPr>
    </w:lvl>
    <w:lvl w:ilvl="6" w:tplc="7FDE057C">
      <w:numFmt w:val="bullet"/>
      <w:lvlText w:val="•"/>
      <w:lvlJc w:val="left"/>
      <w:pPr>
        <w:ind w:left="5104" w:hanging="361"/>
      </w:pPr>
      <w:rPr>
        <w:rFonts w:hint="default"/>
      </w:rPr>
    </w:lvl>
    <w:lvl w:ilvl="7" w:tplc="A658ED0A">
      <w:numFmt w:val="bullet"/>
      <w:lvlText w:val="•"/>
      <w:lvlJc w:val="left"/>
      <w:pPr>
        <w:ind w:left="5818" w:hanging="361"/>
      </w:pPr>
      <w:rPr>
        <w:rFonts w:hint="default"/>
      </w:rPr>
    </w:lvl>
    <w:lvl w:ilvl="8" w:tplc="2786A588">
      <w:numFmt w:val="bullet"/>
      <w:lvlText w:val="•"/>
      <w:lvlJc w:val="left"/>
      <w:pPr>
        <w:ind w:left="6532" w:hanging="361"/>
      </w:pPr>
      <w:rPr>
        <w:rFonts w:hint="default"/>
      </w:rPr>
    </w:lvl>
  </w:abstractNum>
  <w:abstractNum w:abstractNumId="3" w15:restartNumberingAfterBreak="0">
    <w:nsid w:val="73556092"/>
    <w:multiLevelType w:val="hybridMultilevel"/>
    <w:tmpl w:val="0BBA302A"/>
    <w:lvl w:ilvl="0" w:tplc="3A46F142">
      <w:numFmt w:val="bullet"/>
      <w:lvlText w:val=""/>
      <w:lvlJc w:val="left"/>
      <w:pPr>
        <w:ind w:left="828" w:hanging="361"/>
      </w:pPr>
      <w:rPr>
        <w:rFonts w:ascii="Wingdings" w:eastAsia="Wingdings" w:hAnsi="Wingdings" w:cs="Wingdings" w:hint="default"/>
        <w:w w:val="100"/>
        <w:sz w:val="22"/>
        <w:szCs w:val="22"/>
      </w:rPr>
    </w:lvl>
    <w:lvl w:ilvl="1" w:tplc="139E0F92">
      <w:numFmt w:val="bullet"/>
      <w:lvlText w:val="•"/>
      <w:lvlJc w:val="left"/>
      <w:pPr>
        <w:ind w:left="1534" w:hanging="361"/>
      </w:pPr>
      <w:rPr>
        <w:rFonts w:hint="default"/>
      </w:rPr>
    </w:lvl>
    <w:lvl w:ilvl="2" w:tplc="DB2EF7B0">
      <w:numFmt w:val="bullet"/>
      <w:lvlText w:val="•"/>
      <w:lvlJc w:val="left"/>
      <w:pPr>
        <w:ind w:left="2248" w:hanging="361"/>
      </w:pPr>
      <w:rPr>
        <w:rFonts w:hint="default"/>
      </w:rPr>
    </w:lvl>
    <w:lvl w:ilvl="3" w:tplc="C3144BC4">
      <w:numFmt w:val="bullet"/>
      <w:lvlText w:val="•"/>
      <w:lvlJc w:val="left"/>
      <w:pPr>
        <w:ind w:left="2962" w:hanging="361"/>
      </w:pPr>
      <w:rPr>
        <w:rFonts w:hint="default"/>
      </w:rPr>
    </w:lvl>
    <w:lvl w:ilvl="4" w:tplc="143C88FA">
      <w:numFmt w:val="bullet"/>
      <w:lvlText w:val="•"/>
      <w:lvlJc w:val="left"/>
      <w:pPr>
        <w:ind w:left="3676" w:hanging="361"/>
      </w:pPr>
      <w:rPr>
        <w:rFonts w:hint="default"/>
      </w:rPr>
    </w:lvl>
    <w:lvl w:ilvl="5" w:tplc="8A987A9C">
      <w:numFmt w:val="bullet"/>
      <w:lvlText w:val="•"/>
      <w:lvlJc w:val="left"/>
      <w:pPr>
        <w:ind w:left="4390" w:hanging="361"/>
      </w:pPr>
      <w:rPr>
        <w:rFonts w:hint="default"/>
      </w:rPr>
    </w:lvl>
    <w:lvl w:ilvl="6" w:tplc="0E94A0C4">
      <w:numFmt w:val="bullet"/>
      <w:lvlText w:val="•"/>
      <w:lvlJc w:val="left"/>
      <w:pPr>
        <w:ind w:left="5104" w:hanging="361"/>
      </w:pPr>
      <w:rPr>
        <w:rFonts w:hint="default"/>
      </w:rPr>
    </w:lvl>
    <w:lvl w:ilvl="7" w:tplc="16D8B42A">
      <w:numFmt w:val="bullet"/>
      <w:lvlText w:val="•"/>
      <w:lvlJc w:val="left"/>
      <w:pPr>
        <w:ind w:left="5818" w:hanging="361"/>
      </w:pPr>
      <w:rPr>
        <w:rFonts w:hint="default"/>
      </w:rPr>
    </w:lvl>
    <w:lvl w:ilvl="8" w:tplc="3FEEDA3A">
      <w:numFmt w:val="bullet"/>
      <w:lvlText w:val="•"/>
      <w:lvlJc w:val="left"/>
      <w:pPr>
        <w:ind w:left="6532" w:hanging="361"/>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E0"/>
    <w:rsid w:val="001419B7"/>
    <w:rsid w:val="001932A8"/>
    <w:rsid w:val="00477378"/>
    <w:rsid w:val="004E1912"/>
    <w:rsid w:val="006963E4"/>
    <w:rsid w:val="006B31A7"/>
    <w:rsid w:val="007A66E5"/>
    <w:rsid w:val="007E4CB8"/>
    <w:rsid w:val="00991CDF"/>
    <w:rsid w:val="00AE2A41"/>
    <w:rsid w:val="00CE47E0"/>
    <w:rsid w:val="00D015BB"/>
    <w:rsid w:val="00E319FD"/>
    <w:rsid w:val="00EE4B98"/>
    <w:rsid w:val="00F27028"/>
    <w:rsid w:val="00F273C0"/>
    <w:rsid w:val="00F463E0"/>
    <w:rsid w:val="00F81572"/>
    <w:rsid w:val="00FF333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6733F"/>
  <w15:chartTrackingRefBased/>
  <w15:docId w15:val="{489F9DFB-18F6-4119-8C2E-B406059E2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E47E0"/>
    <w:pPr>
      <w:widowControl w:val="0"/>
      <w:autoSpaceDE w:val="0"/>
      <w:autoSpaceDN w:val="0"/>
      <w:spacing w:after="0" w:line="240" w:lineRule="auto"/>
    </w:pPr>
    <w:rPr>
      <w:rFonts w:ascii="Garamond" w:eastAsia="Garamond" w:hAnsi="Garamond" w:cs="Garamond"/>
    </w:rPr>
  </w:style>
  <w:style w:type="paragraph" w:styleId="Overskrift1">
    <w:name w:val="heading 1"/>
    <w:basedOn w:val="Normal"/>
    <w:next w:val="Normal"/>
    <w:link w:val="Overskrift1Tegn"/>
    <w:uiPriority w:val="9"/>
    <w:qFormat/>
    <w:rsid w:val="00CE47E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CE47E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CE47E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E47E0"/>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CE47E0"/>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typeiafsnit"/>
    <w:link w:val="Overskrift3"/>
    <w:uiPriority w:val="9"/>
    <w:rsid w:val="00CE47E0"/>
    <w:rPr>
      <w:rFonts w:asciiTheme="majorHAnsi" w:eastAsiaTheme="majorEastAsia" w:hAnsiTheme="majorHAnsi" w:cstheme="majorBidi"/>
      <w:color w:val="1F4D78" w:themeColor="accent1" w:themeShade="7F"/>
      <w:sz w:val="24"/>
      <w:szCs w:val="24"/>
    </w:rPr>
  </w:style>
  <w:style w:type="table" w:customStyle="1" w:styleId="TableNormal">
    <w:name w:val="Table Normal"/>
    <w:uiPriority w:val="2"/>
    <w:semiHidden/>
    <w:unhideWhenUsed/>
    <w:qFormat/>
    <w:rsid w:val="00CE47E0"/>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E47E0"/>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u.dk/eud/helhedsorientering/eksempler-fra-praksis/succes-med-tvaerfaglighed-og-helhedsorientering-i-eu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mu.dk/eud/ledelse/handlingsplan-oget-gennemforelse/handlingsplan-oget-gennemforelse-kom-godt-i-ga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mu.dk/fgu/dansk/didaktiske-principper/helhedsorienteret-undervisning-vaerktoj-til-tilrettelaeggelse-af" TargetMode="External"/><Relationship Id="rId11" Type="http://schemas.openxmlformats.org/officeDocument/2006/relationships/hyperlink" Target="https://www.emu.dk/avu/dansk-som-andetsprog/andetsprogspaedagogik/sadan-stilladserer-du-flersprogede-kursisters" TargetMode="External"/><Relationship Id="rId5" Type="http://schemas.openxmlformats.org/officeDocument/2006/relationships/hyperlink" Target="https://www.emu.dk/fgu/overgange/bliv-klogere-pa-forberedende-grunduddannelse" TargetMode="External"/><Relationship Id="rId10" Type="http://schemas.openxmlformats.org/officeDocument/2006/relationships/hyperlink" Target="https://www.emu.dk/avu/dansk-som-andetsprog/andetsprogspaedagogik/hvorfor-er-det-sa-vigtigt-inddrage-kursisternes" TargetMode="External"/><Relationship Id="rId4" Type="http://schemas.openxmlformats.org/officeDocument/2006/relationships/webSettings" Target="webSettings.xml"/><Relationship Id="rId9" Type="http://schemas.openxmlformats.org/officeDocument/2006/relationships/hyperlink" Target="https://www.emu.dk/avu/dansk-som-andetsprog/andetsprogspaedagogik/hvorfor-er-det-sa-vigtigt-inddrage-kursisternes"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531</Words>
  <Characters>2948</Characters>
  <Application>Microsoft Office Word</Application>
  <DocSecurity>0</DocSecurity>
  <Lines>77</Lines>
  <Paragraphs>52</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Christensen</dc:creator>
  <cp:keywords/>
  <dc:description/>
  <cp:lastModifiedBy>Jens Christensen</cp:lastModifiedBy>
  <cp:revision>2</cp:revision>
  <dcterms:created xsi:type="dcterms:W3CDTF">2020-12-03T15:18:00Z</dcterms:created>
  <dcterms:modified xsi:type="dcterms:W3CDTF">2020-12-03T15:18:00Z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